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C4" w:rsidRPr="00282C4B" w:rsidRDefault="00611267" w:rsidP="00F14744">
      <w:pPr>
        <w:spacing w:line="276" w:lineRule="auto"/>
        <w:jc w:val="center"/>
        <w:rPr>
          <w:rFonts w:ascii="Sylfaen" w:hAnsi="Sylfaen" w:cstheme="minorHAnsi"/>
          <w:b/>
          <w:lang w:val="ka-GE"/>
        </w:rPr>
      </w:pPr>
      <w:r w:rsidRPr="00282C4B">
        <w:rPr>
          <w:rFonts w:ascii="Sylfaen" w:hAnsi="Sylfaen" w:cstheme="minorHAnsi"/>
          <w:b/>
          <w:lang w:val="ka-GE"/>
        </w:rPr>
        <w:t xml:space="preserve">ინფორმაცია </w:t>
      </w:r>
    </w:p>
    <w:p w:rsidR="00611267" w:rsidRPr="00282C4B" w:rsidRDefault="00611267" w:rsidP="00F14744">
      <w:pPr>
        <w:spacing w:line="276" w:lineRule="auto"/>
        <w:jc w:val="center"/>
        <w:rPr>
          <w:rFonts w:ascii="Sylfaen" w:hAnsi="Sylfaen" w:cstheme="minorHAnsi"/>
          <w:b/>
          <w:lang w:val="ka-GE"/>
        </w:rPr>
      </w:pPr>
      <w:r w:rsidRPr="00282C4B">
        <w:rPr>
          <w:rFonts w:ascii="Sylfaen" w:hAnsi="Sylfaen" w:cstheme="minorHAnsi"/>
          <w:b/>
          <w:noProof/>
          <w:lang w:val="ka-GE"/>
        </w:rPr>
        <w:t>,,საქართველოს</w:t>
      </w:r>
      <w:r w:rsidR="003E05A6" w:rsidRPr="00282C4B">
        <w:rPr>
          <w:rFonts w:ascii="Sylfaen" w:hAnsi="Sylfaen" w:cstheme="minorHAnsi"/>
          <w:b/>
          <w:noProof/>
          <w:lang w:val="ka-GE"/>
        </w:rPr>
        <w:t xml:space="preserve"> 202</w:t>
      </w:r>
      <w:r w:rsidR="00282C4B" w:rsidRPr="00282C4B">
        <w:rPr>
          <w:rFonts w:ascii="Sylfaen" w:hAnsi="Sylfaen" w:cstheme="minorHAnsi"/>
          <w:b/>
          <w:noProof/>
          <w:lang w:val="ka-GE"/>
        </w:rPr>
        <w:t>2</w:t>
      </w:r>
      <w:r w:rsidR="003E05A6" w:rsidRPr="00282C4B">
        <w:rPr>
          <w:rFonts w:ascii="Sylfaen" w:hAnsi="Sylfaen" w:cstheme="minorHAnsi"/>
          <w:b/>
          <w:noProof/>
          <w:lang w:val="ka-GE"/>
        </w:rPr>
        <w:t xml:space="preserve"> </w:t>
      </w:r>
      <w:r w:rsidRPr="00282C4B">
        <w:rPr>
          <w:rFonts w:ascii="Sylfaen" w:hAnsi="Sylfaen" w:cstheme="minorHAnsi"/>
          <w:b/>
          <w:noProof/>
          <w:lang w:val="ka-GE"/>
        </w:rPr>
        <w:t xml:space="preserve">წლის სახელმწიფო ბიუჯეტის შესახებ“ საქართველოს </w:t>
      </w:r>
      <w:r w:rsidR="00E01ED5" w:rsidRPr="00282C4B">
        <w:rPr>
          <w:rFonts w:ascii="Sylfaen" w:hAnsi="Sylfaen" w:cstheme="minorHAnsi"/>
          <w:b/>
          <w:noProof/>
          <w:lang w:val="ka-GE"/>
        </w:rPr>
        <w:t>კანონ</w:t>
      </w:r>
      <w:r w:rsidRPr="00282C4B">
        <w:rPr>
          <w:rFonts w:ascii="Sylfaen" w:hAnsi="Sylfaen" w:cstheme="minorHAnsi"/>
          <w:b/>
          <w:noProof/>
          <w:lang w:val="ka-GE"/>
        </w:rPr>
        <w:t>ი</w:t>
      </w:r>
      <w:r w:rsidR="00E01ED5" w:rsidRPr="00282C4B">
        <w:rPr>
          <w:rFonts w:ascii="Sylfaen" w:hAnsi="Sylfaen" w:cstheme="minorHAnsi"/>
          <w:b/>
          <w:noProof/>
          <w:lang w:val="ka-GE"/>
        </w:rPr>
        <w:t>ს პროექტზე</w:t>
      </w:r>
      <w:r w:rsidR="00AF7BC4" w:rsidRPr="00282C4B">
        <w:rPr>
          <w:rFonts w:ascii="Sylfaen" w:hAnsi="Sylfaen" w:cstheme="minorHAnsi"/>
          <w:b/>
          <w:noProof/>
          <w:lang w:val="ka-GE"/>
        </w:rPr>
        <w:t xml:space="preserve"> </w:t>
      </w:r>
      <w:r w:rsidR="00F14744" w:rsidRPr="00282C4B">
        <w:rPr>
          <w:rFonts w:ascii="Sylfaen" w:hAnsi="Sylfaen" w:cstheme="minorHAnsi"/>
          <w:b/>
          <w:lang w:val="ka-GE"/>
        </w:rPr>
        <w:t xml:space="preserve">საქართველოს პარლამენტის </w:t>
      </w:r>
      <w:r w:rsidR="00AB62D0" w:rsidRPr="00282C4B">
        <w:rPr>
          <w:rFonts w:ascii="Sylfaen" w:hAnsi="Sylfaen" w:cstheme="minorHAnsi"/>
          <w:b/>
          <w:lang w:val="ka-GE"/>
        </w:rPr>
        <w:t>საფინანსო-საბიუჯეტო კომიტეტის</w:t>
      </w:r>
      <w:r w:rsidR="00AF7BC4" w:rsidRPr="00282C4B">
        <w:rPr>
          <w:rFonts w:ascii="Sylfaen" w:hAnsi="Sylfaen" w:cstheme="minorHAnsi"/>
          <w:b/>
          <w:lang w:val="ka-GE"/>
        </w:rPr>
        <w:t xml:space="preserve"> რეკომენდაციების გათვალისწინების შესაძლებლობის შესახებ</w:t>
      </w:r>
    </w:p>
    <w:p w:rsidR="00337514" w:rsidRPr="00282C4B" w:rsidRDefault="00337514" w:rsidP="00337514">
      <w:pPr>
        <w:spacing w:line="276" w:lineRule="auto"/>
        <w:jc w:val="both"/>
        <w:rPr>
          <w:rFonts w:ascii="Sylfaen" w:hAnsi="Sylfaen" w:cstheme="minorHAnsi"/>
        </w:rPr>
      </w:pPr>
    </w:p>
    <w:tbl>
      <w:tblPr>
        <w:tblStyle w:val="TableGrid"/>
        <w:tblW w:w="5364" w:type="pct"/>
        <w:tblInd w:w="-572" w:type="dxa"/>
        <w:tblLook w:val="04A0" w:firstRow="1" w:lastRow="0" w:firstColumn="1" w:lastColumn="0" w:noHBand="0" w:noVBand="1"/>
      </w:tblPr>
      <w:tblGrid>
        <w:gridCol w:w="568"/>
        <w:gridCol w:w="6834"/>
        <w:gridCol w:w="6491"/>
      </w:tblGrid>
      <w:tr w:rsidR="00282C4B" w:rsidRPr="00282C4B" w:rsidTr="00C016F5">
        <w:trPr>
          <w:tblHeader/>
        </w:trPr>
        <w:tc>
          <w:tcPr>
            <w:tcW w:w="204" w:type="pct"/>
          </w:tcPr>
          <w:p w:rsidR="00282C4B" w:rsidRPr="00282C4B" w:rsidRDefault="00282C4B" w:rsidP="00282C4B">
            <w:pPr>
              <w:spacing w:line="276" w:lineRule="auto"/>
              <w:jc w:val="center"/>
              <w:rPr>
                <w:rFonts w:ascii="Sylfaen" w:hAnsi="Sylfaen" w:cstheme="minorHAnsi"/>
                <w:b/>
                <w:lang w:val="ka-GE"/>
              </w:rPr>
            </w:pPr>
            <w:r w:rsidRPr="00282C4B">
              <w:rPr>
                <w:rFonts w:ascii="Sylfaen" w:hAnsi="Sylfaen" w:cstheme="minorHAnsi"/>
                <w:b/>
                <w:lang w:val="ka-GE"/>
              </w:rPr>
              <w:t>№</w:t>
            </w:r>
          </w:p>
        </w:tc>
        <w:tc>
          <w:tcPr>
            <w:tcW w:w="2459" w:type="pct"/>
          </w:tcPr>
          <w:p w:rsidR="00282C4B" w:rsidRPr="00282C4B" w:rsidRDefault="00282C4B" w:rsidP="00282C4B">
            <w:pPr>
              <w:spacing w:line="276" w:lineRule="auto"/>
              <w:jc w:val="center"/>
              <w:rPr>
                <w:rFonts w:ascii="Sylfaen" w:hAnsi="Sylfaen" w:cstheme="minorHAnsi"/>
                <w:b/>
                <w:lang w:val="ka-GE"/>
              </w:rPr>
            </w:pPr>
            <w:r w:rsidRPr="00282C4B">
              <w:rPr>
                <w:rFonts w:ascii="Sylfaen" w:hAnsi="Sylfaen" w:cstheme="minorHAnsi"/>
                <w:lang w:val="ka-GE"/>
              </w:rPr>
              <w:tab/>
            </w:r>
            <w:r w:rsidRPr="00282C4B">
              <w:rPr>
                <w:rFonts w:ascii="Sylfaen" w:hAnsi="Sylfaen" w:cstheme="minorHAnsi"/>
                <w:b/>
                <w:lang w:val="ka-GE"/>
              </w:rPr>
              <w:t>რეკომენდაცია</w:t>
            </w:r>
          </w:p>
        </w:tc>
        <w:tc>
          <w:tcPr>
            <w:tcW w:w="2336" w:type="pct"/>
          </w:tcPr>
          <w:p w:rsidR="00282C4B" w:rsidRPr="00282C4B" w:rsidRDefault="00282C4B" w:rsidP="00282C4B">
            <w:pPr>
              <w:spacing w:line="276" w:lineRule="auto"/>
              <w:jc w:val="center"/>
              <w:rPr>
                <w:rFonts w:ascii="Sylfaen" w:hAnsi="Sylfaen" w:cstheme="minorHAnsi"/>
                <w:b/>
                <w:lang w:val="ka-GE"/>
              </w:rPr>
            </w:pPr>
            <w:r w:rsidRPr="00282C4B">
              <w:rPr>
                <w:rFonts w:ascii="Sylfaen" w:hAnsi="Sylfaen" w:cstheme="minorHAnsi"/>
                <w:b/>
                <w:lang w:val="ka-GE"/>
              </w:rPr>
              <w:t>რეკომენდაციის გათვალისწინების შესაძლებლობა</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1.</w:t>
            </w:r>
          </w:p>
        </w:tc>
        <w:tc>
          <w:tcPr>
            <w:tcW w:w="2459" w:type="pct"/>
          </w:tcPr>
          <w:p w:rsidR="00282C4B" w:rsidRPr="00046590" w:rsidRDefault="00282C4B" w:rsidP="00282C4B">
            <w:pPr>
              <w:tabs>
                <w:tab w:val="left" w:pos="0"/>
              </w:tabs>
              <w:spacing w:line="276" w:lineRule="auto"/>
              <w:jc w:val="both"/>
              <w:rPr>
                <w:rFonts w:ascii="Sylfaen" w:hAnsi="Sylfaen" w:cstheme="minorHAnsi"/>
                <w:bCs/>
                <w:noProof/>
              </w:rPr>
            </w:pPr>
            <w:r w:rsidRPr="00282C4B">
              <w:rPr>
                <w:rFonts w:ascii="Sylfaen" w:hAnsi="Sylfaen" w:cstheme="minorHAnsi"/>
                <w:bCs/>
                <w:noProof/>
                <w:lang w:val="ka-GE"/>
              </w:rPr>
              <w:t>კომიტეტი დადებითად აფასებს მომავალი წლის მაკროეკონომიკური პარამეტრების მიმდინარე წელთან შედარებით გაუმჯობესებას, რის შედეგადაც ბიუჯეტის შემოსულობების ზრდის ძირითად წყაროდ საგადასახადო შემოსავლების ზრდა იგეგმება. ამასთან, კომიტეტს მიაჩნია, რომ მიმდინარე წლის მეორე კვარტალსა და ივლის-აგვისტოს თვეებში მშპის ზრდის დადებითი ტენდენციებისა და მიმდინარე წლის დეფლატორის გათვალისწინებით, 2021 წლის მოსალოდნელი ნომინალური მშპ-ის ოდენობა პროექტით წარმოდგენილთან შედარებით სავარაუდოდ მეტი იქნება. შესაბამისად, 2022 წლისთვის მშპ-ის რეალური ზრდისა და მშპ-ის დეფლატორის მაჩვენებლების ფარგლებში, ასევე გაიზრდება ნომინალური მშპ-ის საპროგნოზო მოცულობაც, რაც იმას ნიშნავს, რომ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მოხდეს დამატებითი ფულადი სახსრების აკუმულირება</w:t>
            </w:r>
            <w:r>
              <w:rPr>
                <w:rFonts w:ascii="Sylfaen" w:hAnsi="Sylfaen" w:cstheme="minorHAnsi"/>
                <w:bCs/>
                <w:noProof/>
                <w:lang w:val="ka-GE"/>
              </w:rPr>
              <w:t>.</w:t>
            </w:r>
          </w:p>
        </w:tc>
        <w:tc>
          <w:tcPr>
            <w:tcW w:w="2336" w:type="pct"/>
          </w:tcPr>
          <w:p w:rsidR="001F3FA0" w:rsidRDefault="00DA63E7" w:rsidP="00282C4B">
            <w:pPr>
              <w:spacing w:line="276" w:lineRule="auto"/>
              <w:jc w:val="both"/>
              <w:rPr>
                <w:rFonts w:ascii="Sylfaen" w:hAnsi="Sylfaen" w:cstheme="minorHAnsi"/>
                <w:lang w:val="ka-GE"/>
              </w:rPr>
            </w:pPr>
            <w:r>
              <w:rPr>
                <w:rFonts w:ascii="Sylfaen" w:hAnsi="Sylfaen" w:cstheme="minorHAnsi"/>
                <w:lang w:val="ka-GE"/>
              </w:rPr>
              <w:t xml:space="preserve">საქართველოს </w:t>
            </w:r>
            <w:r w:rsidR="001F3FA0">
              <w:rPr>
                <w:rFonts w:ascii="Sylfaen" w:hAnsi="Sylfaen" w:cstheme="minorHAnsi"/>
                <w:lang w:val="ka-GE"/>
              </w:rPr>
              <w:t xml:space="preserve">ფინანსთა სამინისტროს შეფასებით, ეკონომიკის აღდგენის პერსპექტივა </w:t>
            </w:r>
            <w:proofErr w:type="spellStart"/>
            <w:r w:rsidR="001F3FA0">
              <w:rPr>
                <w:rFonts w:ascii="Sylfaen" w:hAnsi="Sylfaen" w:cstheme="minorHAnsi"/>
                <w:lang w:val="ka-GE"/>
              </w:rPr>
              <w:t>საშუალოვადიან</w:t>
            </w:r>
            <w:proofErr w:type="spellEnd"/>
            <w:r w:rsidR="001F3FA0">
              <w:rPr>
                <w:rFonts w:ascii="Sylfaen" w:hAnsi="Sylfaen" w:cstheme="minorHAnsi"/>
                <w:lang w:val="ka-GE"/>
              </w:rPr>
              <w:t xml:space="preserve"> პერიოდში დამოკიდებული იქნება სცენარების ანალიზში განხილული რისკების მატერიალიზაციის ხარისხზე. განხილული რისკების უცვლელობის პირობებში</w:t>
            </w:r>
            <w:r w:rsidR="00D31BEA">
              <w:rPr>
                <w:rFonts w:ascii="Sylfaen" w:hAnsi="Sylfaen" w:cstheme="minorHAnsi"/>
                <w:lang w:val="ka-GE"/>
              </w:rPr>
              <w:t>,</w:t>
            </w:r>
            <w:r w:rsidR="001F3FA0">
              <w:rPr>
                <w:rFonts w:ascii="Sylfaen" w:hAnsi="Sylfaen" w:cstheme="minorHAnsi"/>
                <w:lang w:val="ka-GE"/>
              </w:rPr>
              <w:t xml:space="preserve"> მიმდინარე წელს უფრო მაღალი ეკონომიკური ზრდა გაზრდის მომდევნო წლისათვის შესადარ მაჩვენებელს, რაც გამოიწვევს მომდევნო წლების ეკონომიკური ზრდების შემცირებას.</w:t>
            </w:r>
          </w:p>
          <w:p w:rsidR="001F3FA0" w:rsidRPr="001F3FA0" w:rsidRDefault="00D31BEA" w:rsidP="00282C4B">
            <w:pPr>
              <w:spacing w:line="276" w:lineRule="auto"/>
              <w:jc w:val="both"/>
              <w:rPr>
                <w:rFonts w:ascii="Sylfaen" w:hAnsi="Sylfaen" w:cstheme="minorHAnsi"/>
                <w:lang w:val="ka-GE"/>
              </w:rPr>
            </w:pPr>
            <w:r>
              <w:rPr>
                <w:rFonts w:ascii="Sylfaen" w:hAnsi="Sylfaen" w:cstheme="minorHAnsi"/>
                <w:lang w:val="ka-GE"/>
              </w:rPr>
              <w:t xml:space="preserve">საქართველოს </w:t>
            </w:r>
            <w:r w:rsidR="001F3FA0">
              <w:rPr>
                <w:rFonts w:ascii="Sylfaen" w:hAnsi="Sylfaen" w:cstheme="minorHAnsi"/>
                <w:lang w:val="ka-GE"/>
              </w:rPr>
              <w:t xml:space="preserve">ფინანსთა სამინისტრო ყურადღებით აკვირდება ეკონომიკურ ტენდენციებსა და </w:t>
            </w:r>
            <w:proofErr w:type="spellStart"/>
            <w:r w:rsidR="001F3FA0">
              <w:rPr>
                <w:rFonts w:ascii="Sylfaen" w:hAnsi="Sylfaen" w:cstheme="minorHAnsi"/>
                <w:lang w:val="ka-GE"/>
              </w:rPr>
              <w:t>საშუალოვადიან</w:t>
            </w:r>
            <w:proofErr w:type="spellEnd"/>
            <w:r w:rsidR="001F3FA0">
              <w:rPr>
                <w:rFonts w:ascii="Sylfaen" w:hAnsi="Sylfaen" w:cstheme="minorHAnsi"/>
                <w:lang w:val="ka-GE"/>
              </w:rPr>
              <w:t xml:space="preserve"> პერიოდში მოსალოდნელ რისკებს. შესაბამისად, თუ აღნიშნული მიმართულებით ხელმისაწვდომი გახდება ახალი ინფორმაცია, რაც შეცვლის მოსალოდნელი რისკების მასშტაბს, ან მოსალოდნელობის ხარისხს, </w:t>
            </w:r>
            <w:r>
              <w:rPr>
                <w:rFonts w:ascii="Sylfaen" w:hAnsi="Sylfaen" w:cstheme="minorHAnsi"/>
                <w:lang w:val="ka-GE"/>
              </w:rPr>
              <w:t xml:space="preserve">საქართველოს </w:t>
            </w:r>
            <w:r w:rsidR="001F3FA0">
              <w:rPr>
                <w:rFonts w:ascii="Sylfaen" w:hAnsi="Sylfaen" w:cstheme="minorHAnsi"/>
                <w:lang w:val="ka-GE"/>
              </w:rPr>
              <w:t xml:space="preserve">ფინანსთა სამინისტრო გადახედავს როგორც მიმდინარე წლის, </w:t>
            </w:r>
            <w:r w:rsidR="00341521">
              <w:rPr>
                <w:rFonts w:ascii="Sylfaen" w:hAnsi="Sylfaen" w:cstheme="minorHAnsi"/>
                <w:lang w:val="ka-GE"/>
              </w:rPr>
              <w:t>ა</w:t>
            </w:r>
            <w:r w:rsidR="001F3FA0">
              <w:rPr>
                <w:rFonts w:ascii="Sylfaen" w:hAnsi="Sylfaen" w:cstheme="minorHAnsi"/>
                <w:lang w:val="ka-GE"/>
              </w:rPr>
              <w:t>გრეთვე შემდგომი წლების პროგნოზებს.</w:t>
            </w:r>
            <w:r w:rsidR="00C815ED">
              <w:rPr>
                <w:rFonts w:ascii="Sylfaen" w:hAnsi="Sylfaen" w:cstheme="minorHAnsi"/>
                <w:lang w:val="ka-GE"/>
              </w:rPr>
              <w:t xml:space="preserve"> ამასთან, წარმოდგენილი გადამუშავებული ბიუჯეტის მიხედვით, მიმდინარე წელს რეალური ეკონომიკური ზრდა პროგნოზირებულია 10%-ის ოდენობით, შესაბამისად გაზრდილია მომდევნო წლის ნომინალური მთლიანი შიდა პროდუქტი, რომლის მაჩვენებელიც 65 მილიარდ ლარს აჭარბებს.</w:t>
            </w:r>
          </w:p>
          <w:p w:rsidR="00282C4B" w:rsidRPr="00282C4B" w:rsidRDefault="00282C4B">
            <w:pPr>
              <w:spacing w:line="276" w:lineRule="auto"/>
              <w:jc w:val="both"/>
              <w:rPr>
                <w:rFonts w:ascii="Sylfaen" w:hAnsi="Sylfaen" w:cstheme="minorHAnsi"/>
                <w:lang w:val="ka-GE"/>
              </w:rPr>
            </w:pPr>
          </w:p>
        </w:tc>
      </w:tr>
      <w:tr w:rsidR="00282C4B" w:rsidRPr="00282C4B" w:rsidTr="00C016F5">
        <w:tc>
          <w:tcPr>
            <w:tcW w:w="204" w:type="pct"/>
          </w:tcPr>
          <w:p w:rsidR="00282C4B" w:rsidRPr="00282C4B" w:rsidRDefault="00282C4B" w:rsidP="00282C4B">
            <w:pPr>
              <w:pStyle w:val="Normal0"/>
              <w:tabs>
                <w:tab w:val="left" w:pos="90"/>
              </w:tabs>
              <w:spacing w:line="276" w:lineRule="auto"/>
              <w:jc w:val="both"/>
              <w:rPr>
                <w:rFonts w:ascii="Sylfaen" w:hAnsi="Sylfaen" w:cstheme="minorHAnsi"/>
                <w:sz w:val="22"/>
                <w:szCs w:val="22"/>
                <w:lang w:val="ka-GE"/>
              </w:rPr>
            </w:pPr>
            <w:r w:rsidRPr="00282C4B">
              <w:rPr>
                <w:rFonts w:ascii="Sylfaen" w:hAnsi="Sylfaen" w:cstheme="minorHAnsi"/>
                <w:sz w:val="22"/>
                <w:szCs w:val="22"/>
                <w:lang w:val="ka-GE"/>
              </w:rPr>
              <w:t>2.</w:t>
            </w:r>
          </w:p>
        </w:tc>
        <w:tc>
          <w:tcPr>
            <w:tcW w:w="2459" w:type="pct"/>
          </w:tcPr>
          <w:p w:rsidR="00282C4B" w:rsidRPr="00282C4B" w:rsidRDefault="00282C4B" w:rsidP="00282C4B">
            <w:pPr>
              <w:pStyle w:val="Normal0"/>
              <w:tabs>
                <w:tab w:val="left" w:pos="90"/>
              </w:tabs>
              <w:spacing w:line="276" w:lineRule="auto"/>
              <w:jc w:val="both"/>
              <w:rPr>
                <w:rFonts w:ascii="Sylfaen" w:hAnsi="Sylfaen" w:cstheme="minorHAnsi"/>
                <w:sz w:val="22"/>
                <w:szCs w:val="22"/>
                <w:lang w:val="ka-GE"/>
              </w:rPr>
            </w:pPr>
            <w:r w:rsidRPr="00282C4B">
              <w:rPr>
                <w:rFonts w:ascii="Sylfaen" w:hAnsi="Sylfaen" w:cstheme="minorHAnsi"/>
                <w:sz w:val="22"/>
                <w:szCs w:val="22"/>
                <w:lang w:val="ka-GE"/>
              </w:rPr>
              <w:t>კანონპროექტის საკომიტეტო განხილვისას აღინიშნა, რომ კიდევ უფრო</w:t>
            </w:r>
            <w:r>
              <w:rPr>
                <w:rFonts w:ascii="Sylfaen" w:hAnsi="Sylfaen" w:cstheme="minorHAnsi"/>
                <w:sz w:val="22"/>
                <w:szCs w:val="22"/>
              </w:rPr>
              <w:t xml:space="preserve"> </w:t>
            </w:r>
            <w:r w:rsidRPr="00282C4B">
              <w:rPr>
                <w:rFonts w:ascii="Sylfaen" w:hAnsi="Sylfaen" w:cstheme="minorHAnsi"/>
                <w:sz w:val="22"/>
                <w:szCs w:val="22"/>
                <w:lang w:val="ka-GE"/>
              </w:rPr>
              <w:t xml:space="preserve">მეტი ყურადღება მიექცეს ბიუჯეტის დეფიციტისა და </w:t>
            </w:r>
            <w:r w:rsidRPr="00282C4B">
              <w:rPr>
                <w:rFonts w:ascii="Sylfaen" w:hAnsi="Sylfaen" w:cstheme="minorHAnsi"/>
                <w:sz w:val="22"/>
                <w:szCs w:val="22"/>
                <w:lang w:val="ka-GE"/>
              </w:rPr>
              <w:lastRenderedPageBreak/>
              <w:t xml:space="preserve">მთავრობის ვალის შემცირებას. პანდემიიდან გამომდინარე, 2020 წელს ერთიანი ბიუჯეტის დეფიციტი გასცდა კანონით დადგენილ 3%-იან ზღვარს. მისი დაბრუნება განსაზღვრულ ზღვრებსა და ვადებში კანონმდებლობის შესაბამისად, იგეგმება 2023 წელს. თუმცა, 2022 წლის პროექტით გათვალისწინებული 4.4%-იანი დეფიციტი შესაძლებელია შემცირდეს, </w:t>
            </w:r>
            <w:proofErr w:type="spellStart"/>
            <w:r w:rsidRPr="00282C4B">
              <w:rPr>
                <w:rFonts w:ascii="Sylfaen" w:hAnsi="Sylfaen" w:cstheme="minorHAnsi"/>
                <w:sz w:val="22"/>
                <w:szCs w:val="22"/>
                <w:lang w:val="ka-GE"/>
              </w:rPr>
              <w:t>რისი</w:t>
            </w:r>
            <w:proofErr w:type="spellEnd"/>
            <w:r w:rsidRPr="00282C4B">
              <w:rPr>
                <w:rFonts w:ascii="Sylfaen" w:hAnsi="Sylfaen" w:cstheme="minorHAnsi"/>
                <w:sz w:val="22"/>
                <w:szCs w:val="22"/>
                <w:lang w:val="ka-GE"/>
              </w:rPr>
              <w:t xml:space="preserve"> პოტენციალიც არსებობს, როგორც ქვეყნის ეკონომიკურ ზრდაში, ისე საბიუჯეტო</w:t>
            </w:r>
          </w:p>
          <w:p w:rsidR="00282C4B" w:rsidRPr="00282C4B" w:rsidRDefault="00282C4B" w:rsidP="00282C4B">
            <w:pPr>
              <w:pStyle w:val="Normal0"/>
              <w:tabs>
                <w:tab w:val="left" w:pos="90"/>
              </w:tabs>
              <w:spacing w:line="276" w:lineRule="auto"/>
              <w:jc w:val="both"/>
              <w:rPr>
                <w:rFonts w:ascii="Sylfaen" w:hAnsi="Sylfaen" w:cstheme="minorHAnsi"/>
                <w:sz w:val="22"/>
                <w:szCs w:val="22"/>
                <w:lang w:val="ka-GE"/>
              </w:rPr>
            </w:pPr>
            <w:r w:rsidRPr="00282C4B">
              <w:rPr>
                <w:rFonts w:ascii="Sylfaen" w:hAnsi="Sylfaen" w:cstheme="minorHAnsi"/>
                <w:sz w:val="22"/>
                <w:szCs w:val="22"/>
                <w:lang w:val="ka-GE"/>
              </w:rPr>
              <w:t>ხარჯების შესაძლო ეკონომიის პირობებში, რაც თავისთავად დადებითად იმოქმედებს ინფლაციის შემცირებასა და ლარის კურსის სტაბილურობაზე.</w:t>
            </w:r>
          </w:p>
          <w:p w:rsidR="00282C4B" w:rsidRPr="00282C4B" w:rsidRDefault="00282C4B" w:rsidP="00282C4B">
            <w:pPr>
              <w:pStyle w:val="Normal0"/>
              <w:tabs>
                <w:tab w:val="left" w:pos="90"/>
              </w:tabs>
              <w:spacing w:line="276" w:lineRule="auto"/>
              <w:jc w:val="both"/>
              <w:rPr>
                <w:rFonts w:ascii="Sylfaen" w:hAnsi="Sylfaen" w:cstheme="minorHAnsi"/>
                <w:sz w:val="22"/>
                <w:szCs w:val="22"/>
                <w:lang w:val="ka-GE"/>
              </w:rPr>
            </w:pPr>
            <w:r w:rsidRPr="00282C4B">
              <w:rPr>
                <w:rFonts w:ascii="Sylfaen" w:hAnsi="Sylfaen" w:cstheme="minorHAnsi"/>
                <w:sz w:val="22"/>
                <w:szCs w:val="22"/>
                <w:lang w:val="ka-GE"/>
              </w:rPr>
              <w:t>ამასთან, მიზანშეწონილია, საქართველოს მთავრობამ და საქართველოს ეროვნულმა ბანკმა გააგრძელონ თანამშრომლობა, რათა ინფლაცია მაქსიმალურად დაუ</w:t>
            </w:r>
            <w:r>
              <w:rPr>
                <w:rFonts w:ascii="Sylfaen" w:hAnsi="Sylfaen" w:cstheme="minorHAnsi"/>
                <w:sz w:val="22"/>
                <w:szCs w:val="22"/>
                <w:lang w:val="ka-GE"/>
              </w:rPr>
              <w:t>ახლოვდეს მიზნობრივ მაჩვენებელს.</w:t>
            </w:r>
          </w:p>
        </w:tc>
        <w:tc>
          <w:tcPr>
            <w:tcW w:w="2336" w:type="pct"/>
          </w:tcPr>
          <w:p w:rsidR="00282C4B" w:rsidRDefault="00341521" w:rsidP="00341521">
            <w:pPr>
              <w:spacing w:line="276" w:lineRule="auto"/>
              <w:jc w:val="both"/>
              <w:rPr>
                <w:rFonts w:ascii="Sylfaen" w:hAnsi="Sylfaen" w:cstheme="minorHAnsi"/>
                <w:lang w:val="ka-GE"/>
              </w:rPr>
            </w:pPr>
            <w:proofErr w:type="spellStart"/>
            <w:r>
              <w:rPr>
                <w:rFonts w:ascii="Sylfaen" w:hAnsi="Sylfaen" w:cstheme="minorHAnsi"/>
                <w:lang w:val="ka-GE"/>
              </w:rPr>
              <w:lastRenderedPageBreak/>
              <w:t>საშუალოვადიან</w:t>
            </w:r>
            <w:proofErr w:type="spellEnd"/>
            <w:r>
              <w:rPr>
                <w:rFonts w:ascii="Sylfaen" w:hAnsi="Sylfaen" w:cstheme="minorHAnsi"/>
                <w:lang w:val="ka-GE"/>
              </w:rPr>
              <w:t xml:space="preserve"> პერიოდში ფისკალური პოლიტიკის მთავარი ამოცანა ფისკალური წესით დადგენილ ზღვრებში დაბრუნება </w:t>
            </w:r>
            <w:r>
              <w:rPr>
                <w:rFonts w:ascii="Sylfaen" w:hAnsi="Sylfaen" w:cstheme="minorHAnsi"/>
                <w:lang w:val="ka-GE"/>
              </w:rPr>
              <w:lastRenderedPageBreak/>
              <w:t xml:space="preserve">და ეფექტური </w:t>
            </w:r>
            <w:r w:rsidR="00D31BEA">
              <w:rPr>
                <w:rFonts w:ascii="Sylfaen" w:hAnsi="Sylfaen" w:cstheme="minorHAnsi"/>
                <w:lang w:val="ka-GE"/>
              </w:rPr>
              <w:t>კონსოლიდაცია</w:t>
            </w:r>
            <w:r>
              <w:rPr>
                <w:rFonts w:ascii="Sylfaen" w:hAnsi="Sylfaen" w:cstheme="minorHAnsi"/>
                <w:lang w:val="ka-GE"/>
              </w:rPr>
              <w:t xml:space="preserve">ა. 2022 წლის 4.4 პროცენტიანი დეფიციტი ერთი მხრივ ეფუძნება </w:t>
            </w:r>
            <w:r w:rsidR="00D31BEA">
              <w:rPr>
                <w:rFonts w:ascii="Sylfaen" w:hAnsi="Sylfaen" w:cstheme="minorHAnsi"/>
                <w:lang w:val="ka-GE"/>
              </w:rPr>
              <w:t xml:space="preserve">საქართველოს </w:t>
            </w:r>
            <w:r>
              <w:rPr>
                <w:rFonts w:ascii="Sylfaen" w:hAnsi="Sylfaen" w:cstheme="minorHAnsi"/>
                <w:lang w:val="ka-GE"/>
              </w:rPr>
              <w:t xml:space="preserve">ფინანსთა სამინისტროს პროგნოზებს </w:t>
            </w:r>
            <w:proofErr w:type="spellStart"/>
            <w:r>
              <w:rPr>
                <w:rFonts w:ascii="Sylfaen" w:hAnsi="Sylfaen" w:cstheme="minorHAnsi"/>
                <w:lang w:val="ka-GE"/>
              </w:rPr>
              <w:t>მშპ</w:t>
            </w:r>
            <w:proofErr w:type="spellEnd"/>
            <w:r>
              <w:rPr>
                <w:rFonts w:ascii="Sylfaen" w:hAnsi="Sylfaen" w:cstheme="minorHAnsi"/>
                <w:lang w:val="ka-GE"/>
              </w:rPr>
              <w:t>-სა და საბიუჯეტო შემოსავლების შესახებ, ხოლო მეორე მხრივ</w:t>
            </w:r>
            <w:r w:rsidR="00D31BEA">
              <w:rPr>
                <w:rFonts w:ascii="Sylfaen" w:hAnsi="Sylfaen" w:cstheme="minorHAnsi"/>
                <w:lang w:val="ka-GE"/>
              </w:rPr>
              <w:t>,</w:t>
            </w:r>
            <w:r>
              <w:rPr>
                <w:rFonts w:ascii="Sylfaen" w:hAnsi="Sylfaen" w:cstheme="minorHAnsi"/>
                <w:lang w:val="ka-GE"/>
              </w:rPr>
              <w:t xml:space="preserve"> იმ ხარჯების გონივრულ კომპრომისულ ვარიანტს, რომელიც თანხვედრაშია როგორც კონსოლიდაციის მიზანთან, აგრეთვე ბიუჯეტის პრიორიტეტების შესაბამისობასთან. </w:t>
            </w:r>
          </w:p>
          <w:p w:rsidR="00341521" w:rsidRPr="00282C4B" w:rsidRDefault="00C815ED" w:rsidP="00DD2542">
            <w:pPr>
              <w:spacing w:line="276" w:lineRule="auto"/>
              <w:jc w:val="both"/>
              <w:rPr>
                <w:rFonts w:ascii="Sylfaen" w:hAnsi="Sylfaen" w:cstheme="minorHAnsi"/>
                <w:lang w:val="ka-GE"/>
              </w:rPr>
            </w:pPr>
            <w:r>
              <w:rPr>
                <w:rFonts w:ascii="Sylfaen" w:hAnsi="Sylfaen" w:cstheme="minorHAnsi"/>
                <w:lang w:val="ka-GE"/>
              </w:rPr>
              <w:t>წლის განმავ</w:t>
            </w:r>
            <w:r w:rsidR="009B649A">
              <w:rPr>
                <w:rFonts w:ascii="Sylfaen" w:hAnsi="Sylfaen" w:cstheme="minorHAnsi"/>
                <w:lang w:val="ka-GE"/>
              </w:rPr>
              <w:t>ლ</w:t>
            </w:r>
            <w:r>
              <w:rPr>
                <w:rFonts w:ascii="Sylfaen" w:hAnsi="Sylfaen" w:cstheme="minorHAnsi"/>
                <w:lang w:val="ka-GE"/>
              </w:rPr>
              <w:t xml:space="preserve">ობაში დამატებითი შემოსავლების ან/და ხარჯვით ნაწილში </w:t>
            </w:r>
            <w:proofErr w:type="spellStart"/>
            <w:r>
              <w:rPr>
                <w:rFonts w:ascii="Sylfaen" w:hAnsi="Sylfaen" w:cstheme="minorHAnsi"/>
                <w:lang w:val="ka-GE"/>
              </w:rPr>
              <w:t>ეკონომიების</w:t>
            </w:r>
            <w:proofErr w:type="spellEnd"/>
            <w:r>
              <w:rPr>
                <w:rFonts w:ascii="Sylfaen" w:hAnsi="Sylfaen" w:cstheme="minorHAnsi"/>
                <w:lang w:val="ka-GE"/>
              </w:rPr>
              <w:t xml:space="preserve"> წარმოშობის შემთხვევაში, მთავარი პრიორიტეტი იქნება დამატებითი რესურსების მაქსიმალურად მიმართვა ფისკ</w:t>
            </w:r>
            <w:r w:rsidR="009B649A">
              <w:rPr>
                <w:rFonts w:ascii="Sylfaen" w:hAnsi="Sylfaen" w:cstheme="minorHAnsi"/>
                <w:lang w:val="ka-GE"/>
              </w:rPr>
              <w:t>ა</w:t>
            </w:r>
            <w:r>
              <w:rPr>
                <w:rFonts w:ascii="Sylfaen" w:hAnsi="Sylfaen" w:cstheme="minorHAnsi"/>
                <w:lang w:val="ka-GE"/>
              </w:rPr>
              <w:t>ლურ კონსოლიდაციაზე.</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lastRenderedPageBreak/>
              <w:t>3.</w:t>
            </w:r>
          </w:p>
        </w:tc>
        <w:tc>
          <w:tcPr>
            <w:tcW w:w="2459"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მისასალმებელია, რომ წარმოდგენილი ბიუჯეტის პროექტის საკომიტეტო განხილვებზე მომხსენებელმა აღნიშნა 2022 წლიდან საჯარო სექტორში დასაქმებულთა ხელფასების შესაძლო ზრდასთან დაკავშირებით. მიზანშეწონილია, საჯარო სექტორში როგორც ცენტრალურ, ისე ადგილობრივ დონეზე მოხელეების ხელფასების ზრდა, მითუმეტეს, რომ ბოლო რამდენიმე წლის განმავლობაში ფიქსირდება ინფლაციის მაღალი მაჩვენებელი</w:t>
            </w:r>
            <w:r>
              <w:rPr>
                <w:rFonts w:ascii="Sylfaen" w:hAnsi="Sylfaen" w:cstheme="minorHAnsi"/>
                <w:bCs/>
                <w:noProof/>
                <w:lang w:val="ka-GE"/>
              </w:rPr>
              <w:t>.</w:t>
            </w:r>
          </w:p>
        </w:tc>
        <w:tc>
          <w:tcPr>
            <w:tcW w:w="2336" w:type="pct"/>
          </w:tcPr>
          <w:p w:rsidR="00282C4B" w:rsidRDefault="00C016F5" w:rsidP="00282C4B">
            <w:pPr>
              <w:spacing w:line="276" w:lineRule="auto"/>
              <w:jc w:val="both"/>
              <w:rPr>
                <w:rFonts w:ascii="Sylfaen" w:hAnsi="Sylfaen" w:cstheme="minorHAnsi"/>
                <w:b/>
                <w:lang w:val="ka-GE"/>
              </w:rPr>
            </w:pPr>
            <w:r w:rsidRPr="00C016F5">
              <w:rPr>
                <w:rFonts w:ascii="Sylfaen" w:hAnsi="Sylfaen" w:cstheme="minorHAnsi"/>
                <w:b/>
                <w:lang w:val="ka-GE"/>
              </w:rPr>
              <w:t xml:space="preserve">გათვალისწინებულია </w:t>
            </w:r>
          </w:p>
          <w:p w:rsidR="00C016F5" w:rsidRDefault="00C016F5" w:rsidP="00282C4B">
            <w:pPr>
              <w:spacing w:line="276" w:lineRule="auto"/>
              <w:jc w:val="both"/>
              <w:rPr>
                <w:rFonts w:ascii="Sylfaen" w:hAnsi="Sylfaen" w:cstheme="minorHAnsi"/>
                <w:b/>
                <w:lang w:val="ka-GE"/>
              </w:rPr>
            </w:pPr>
          </w:p>
          <w:p w:rsidR="00C016F5" w:rsidRDefault="00C016F5" w:rsidP="000415C4">
            <w:pPr>
              <w:spacing w:line="276" w:lineRule="auto"/>
              <w:jc w:val="both"/>
              <w:rPr>
                <w:rFonts w:ascii="Sylfaen" w:hAnsi="Sylfaen" w:cstheme="minorHAnsi"/>
                <w:lang w:val="ka-GE"/>
              </w:rPr>
            </w:pPr>
            <w:r>
              <w:rPr>
                <w:rFonts w:ascii="Sylfaen" w:hAnsi="Sylfaen" w:cstheme="minorHAnsi"/>
                <w:lang w:val="ka-GE"/>
              </w:rPr>
              <w:t xml:space="preserve">„საქართველოს 2022 წლის სახელმწიფო ბიუჯეტის შესახებ“ საქართველოს კანონის პროექტის განახლებულ ვერსიაში საბაზისო თანამდებობრივი </w:t>
            </w:r>
            <w:r w:rsidR="000415C4">
              <w:rPr>
                <w:rFonts w:ascii="Sylfaen" w:hAnsi="Sylfaen" w:cstheme="minorHAnsi"/>
                <w:lang w:val="ka-GE"/>
              </w:rPr>
              <w:t>სარგო განისაზღვრა</w:t>
            </w:r>
            <w:r>
              <w:rPr>
                <w:rFonts w:ascii="Sylfaen" w:hAnsi="Sylfaen" w:cstheme="minorHAnsi"/>
                <w:lang w:val="ka-GE"/>
              </w:rPr>
              <w:t xml:space="preserve"> 1100 ლარ</w:t>
            </w:r>
            <w:r w:rsidR="000415C4">
              <w:rPr>
                <w:rFonts w:ascii="Sylfaen" w:hAnsi="Sylfaen" w:cstheme="minorHAnsi"/>
                <w:lang w:val="ka-GE"/>
              </w:rPr>
              <w:t>ის ოდენობით</w:t>
            </w:r>
            <w:r w:rsidR="004747ED">
              <w:rPr>
                <w:rFonts w:ascii="Sylfaen" w:hAnsi="Sylfaen" w:cstheme="minorHAnsi"/>
                <w:lang w:val="ka-GE"/>
              </w:rPr>
              <w:t xml:space="preserve"> და შესაბამისად </w:t>
            </w:r>
            <w:proofErr w:type="spellStart"/>
            <w:r w:rsidR="004747ED">
              <w:rPr>
                <w:rFonts w:ascii="Sylfaen" w:hAnsi="Sylfaen" w:cstheme="minorHAnsi"/>
                <w:lang w:val="ka-GE"/>
              </w:rPr>
              <w:t>გადაანგარიშდა</w:t>
            </w:r>
            <w:proofErr w:type="spellEnd"/>
            <w:r w:rsidR="004747ED">
              <w:rPr>
                <w:rFonts w:ascii="Sylfaen" w:hAnsi="Sylfaen" w:cstheme="minorHAnsi"/>
                <w:lang w:val="ka-GE"/>
              </w:rPr>
              <w:t xml:space="preserve"> საჯარო სექტორში დასაქმებულების შრომის ანაზღაურება. </w:t>
            </w:r>
            <w:r w:rsidR="00C815ED">
              <w:rPr>
                <w:rFonts w:ascii="Sylfaen" w:hAnsi="Sylfaen" w:cstheme="minorHAnsi"/>
                <w:lang w:val="ka-GE"/>
              </w:rPr>
              <w:t xml:space="preserve">დამატებითი ხელფასების ზრდის რესურსი გათვალისწინებულია საბიუჯეტო ორგანიზაციებში დასაქმებული იმ პირებისთვისაც, ვიზედაც არ ვრცელდება საჯარო სექტორში შრომის ანაზღაურების მარეგულირებელი კანონმდებლობით დადგენილი საბაზო </w:t>
            </w:r>
            <w:r w:rsidR="009B649A">
              <w:rPr>
                <w:rFonts w:ascii="Sylfaen" w:hAnsi="Sylfaen" w:cstheme="minorHAnsi"/>
                <w:lang w:val="ka-GE"/>
              </w:rPr>
              <w:t>ხე</w:t>
            </w:r>
            <w:r w:rsidR="00C815ED">
              <w:rPr>
                <w:rFonts w:ascii="Sylfaen" w:hAnsi="Sylfaen" w:cstheme="minorHAnsi"/>
                <w:lang w:val="ka-GE"/>
              </w:rPr>
              <w:t>ლფასი. (კულტურული და საგანმანათლებლო ორგანიზაციები, სასწრაფოს თანამშრომლები და სხვა)</w:t>
            </w:r>
            <w:r w:rsidR="009B649A">
              <w:rPr>
                <w:rFonts w:ascii="Sylfaen" w:hAnsi="Sylfaen" w:cstheme="minorHAnsi"/>
                <w:lang w:val="ka-GE"/>
              </w:rPr>
              <w:t>.</w:t>
            </w:r>
          </w:p>
          <w:p w:rsidR="000415C4" w:rsidRPr="00C016F5" w:rsidRDefault="000415C4" w:rsidP="00DA63E7">
            <w:pPr>
              <w:spacing w:line="276" w:lineRule="auto"/>
              <w:jc w:val="both"/>
              <w:rPr>
                <w:rFonts w:ascii="Sylfaen" w:hAnsi="Sylfaen" w:cstheme="minorHAnsi"/>
                <w:lang w:val="ka-GE"/>
              </w:rPr>
            </w:pPr>
            <w:r>
              <w:rPr>
                <w:rFonts w:ascii="Sylfaen" w:hAnsi="Sylfaen" w:cstheme="minorHAnsi"/>
                <w:lang w:val="ka-GE"/>
              </w:rPr>
              <w:lastRenderedPageBreak/>
              <w:t xml:space="preserve">ამასთან, წარმოდგენილი კანონპროექტის 24-ე მუხლის მე-3 პუნქტით განისაზღვრა, რომ </w:t>
            </w:r>
            <w:r w:rsidRPr="000415C4">
              <w:rPr>
                <w:rFonts w:ascii="Sylfaen" w:hAnsi="Sylfaen" w:cstheme="minorHAnsi"/>
                <w:lang w:val="ka-GE"/>
              </w:rPr>
              <w:t>საქართველოს მთავრობა, 2022 წლის 1 ივლისამდე ამტკიც</w:t>
            </w:r>
            <w:r>
              <w:rPr>
                <w:rFonts w:ascii="Sylfaen" w:hAnsi="Sylfaen" w:cstheme="minorHAnsi"/>
                <w:lang w:val="ka-GE"/>
              </w:rPr>
              <w:t>ებს</w:t>
            </w:r>
            <w:r w:rsidRPr="000415C4">
              <w:rPr>
                <w:rFonts w:ascii="Sylfaen" w:hAnsi="Sylfaen" w:cstheme="minorHAnsi"/>
                <w:lang w:val="ka-GE"/>
              </w:rPr>
              <w:t xml:space="preserve"> საბაზო თანამდებობრივი სარგოს გადაანგარიშების მექანიზმის შემუშავების ეტაპებ</w:t>
            </w:r>
            <w:r>
              <w:rPr>
                <w:rFonts w:ascii="Sylfaen" w:hAnsi="Sylfaen" w:cstheme="minorHAnsi"/>
                <w:lang w:val="ka-GE"/>
              </w:rPr>
              <w:t>ს</w:t>
            </w:r>
            <w:r w:rsidRPr="000415C4">
              <w:rPr>
                <w:rFonts w:ascii="Sylfaen" w:hAnsi="Sylfaen" w:cstheme="minorHAnsi"/>
                <w:lang w:val="ka-GE"/>
              </w:rPr>
              <w:t xml:space="preserve"> და პრინციპებ</w:t>
            </w:r>
            <w:r>
              <w:rPr>
                <w:rFonts w:ascii="Sylfaen" w:hAnsi="Sylfaen" w:cstheme="minorHAnsi"/>
                <w:lang w:val="ka-GE"/>
              </w:rPr>
              <w:t>ს</w:t>
            </w:r>
            <w:r w:rsidRPr="000415C4">
              <w:rPr>
                <w:rFonts w:ascii="Sylfaen" w:hAnsi="Sylfaen" w:cstheme="minorHAnsi"/>
                <w:lang w:val="ka-GE"/>
              </w:rPr>
              <w:t>, რომელიც დაეფუძნება საქართველოს სტატისტიკის ეროვნული სამსახურის მიერ ოფიციალურად გამოქვეყნებულ საშუალო თვიურ ნომინალური ხელფასის ოდენობას.</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lastRenderedPageBreak/>
              <w:t>4.</w:t>
            </w:r>
          </w:p>
        </w:tc>
        <w:tc>
          <w:tcPr>
            <w:tcW w:w="2459" w:type="pct"/>
          </w:tcPr>
          <w:p w:rsidR="00282C4B" w:rsidRPr="00A95EDE"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კანონპროექტით გათვალისწინებულია, რომ 2022 წლის 1 ივლისამდე საქართველოს მთავრობამ დაამტკიცოს საჯარო დაწესებულებებში საბაზო</w:t>
            </w:r>
            <w:r>
              <w:rPr>
                <w:rFonts w:ascii="Sylfaen" w:hAnsi="Sylfaen" w:cstheme="minorHAnsi"/>
                <w:bCs/>
                <w:noProof/>
              </w:rPr>
              <w:t xml:space="preserve"> </w:t>
            </w:r>
            <w:r w:rsidRPr="00282C4B">
              <w:rPr>
                <w:rFonts w:ascii="Sylfaen" w:hAnsi="Sylfaen" w:cstheme="minorHAnsi"/>
                <w:bCs/>
                <w:noProof/>
                <w:lang w:val="ka-GE"/>
              </w:rPr>
              <w:t xml:space="preserve">თანამდებობრივი სარგოს ყოველწლიურად გადაანგარიშების მექანიზმის შემუშავების ეტაპები </w:t>
            </w:r>
            <w:r w:rsidRPr="00A95EDE">
              <w:rPr>
                <w:rFonts w:ascii="Sylfaen" w:hAnsi="Sylfaen" w:cstheme="minorHAnsi"/>
                <w:bCs/>
                <w:noProof/>
                <w:lang w:val="ka-GE"/>
              </w:rPr>
              <w:t>და პრინციპები, რომელიც უნდა ამოქმედდეს 2024  წლის 1 იანვრიდან. მიზანშეწონილია, აღნიშნულ მექანიზმზე გადასვლა</w:t>
            </w:r>
          </w:p>
          <w:p w:rsidR="00282C4B" w:rsidRPr="00282C4B" w:rsidRDefault="00282C4B" w:rsidP="00282C4B">
            <w:pPr>
              <w:tabs>
                <w:tab w:val="left" w:pos="0"/>
              </w:tabs>
              <w:spacing w:line="276" w:lineRule="auto"/>
              <w:jc w:val="both"/>
              <w:rPr>
                <w:rFonts w:ascii="Sylfaen" w:hAnsi="Sylfaen" w:cstheme="minorHAnsi"/>
                <w:bCs/>
                <w:noProof/>
                <w:lang w:val="ka-GE"/>
              </w:rPr>
            </w:pPr>
            <w:r w:rsidRPr="00A95EDE">
              <w:rPr>
                <w:rFonts w:ascii="Sylfaen" w:hAnsi="Sylfaen" w:cstheme="minorHAnsi"/>
                <w:bCs/>
                <w:noProof/>
                <w:lang w:val="ka-GE"/>
              </w:rPr>
              <w:t>დაიწყოს 2023 წლიდან.</w:t>
            </w:r>
          </w:p>
        </w:tc>
        <w:tc>
          <w:tcPr>
            <w:tcW w:w="2336" w:type="pct"/>
          </w:tcPr>
          <w:p w:rsidR="00282C4B" w:rsidRDefault="00DA63E7" w:rsidP="00282C4B">
            <w:pPr>
              <w:spacing w:line="276" w:lineRule="auto"/>
              <w:jc w:val="both"/>
              <w:rPr>
                <w:rFonts w:ascii="Sylfaen" w:hAnsi="Sylfaen" w:cstheme="minorHAnsi"/>
                <w:b/>
                <w:lang w:val="ka-GE"/>
              </w:rPr>
            </w:pPr>
            <w:r>
              <w:rPr>
                <w:rFonts w:ascii="Sylfaen" w:hAnsi="Sylfaen" w:cstheme="minorHAnsi"/>
                <w:b/>
                <w:lang w:val="ka-GE"/>
              </w:rPr>
              <w:t>გათვალისწინებულია</w:t>
            </w:r>
          </w:p>
          <w:p w:rsidR="00DA63E7" w:rsidRDefault="00DA63E7" w:rsidP="00282C4B">
            <w:pPr>
              <w:spacing w:line="276" w:lineRule="auto"/>
              <w:jc w:val="both"/>
              <w:rPr>
                <w:rFonts w:ascii="Sylfaen" w:hAnsi="Sylfaen" w:cstheme="minorHAnsi"/>
                <w:b/>
                <w:lang w:val="ka-GE"/>
              </w:rPr>
            </w:pPr>
          </w:p>
          <w:p w:rsidR="00DA63E7" w:rsidRPr="00DA63E7" w:rsidRDefault="00DA63E7" w:rsidP="00282C4B">
            <w:pPr>
              <w:spacing w:line="276" w:lineRule="auto"/>
              <w:jc w:val="both"/>
              <w:rPr>
                <w:rFonts w:ascii="Sylfaen" w:hAnsi="Sylfaen" w:cstheme="minorHAnsi"/>
                <w:lang w:val="ka-GE"/>
              </w:rPr>
            </w:pPr>
            <w:r>
              <w:rPr>
                <w:rFonts w:ascii="Sylfaen" w:hAnsi="Sylfaen" w:cstheme="minorHAnsi"/>
                <w:lang w:val="ka-GE"/>
              </w:rPr>
              <w:t>წარმოდგენილი კანონპროექტის 24-ე მუხლის მე-3 პუნქტში შეტანილია შესაბამისი ცვლილება.</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5.</w:t>
            </w:r>
          </w:p>
        </w:tc>
        <w:tc>
          <w:tcPr>
            <w:tcW w:w="2459" w:type="pct"/>
          </w:tcPr>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ქვეყნის უსაფრთხოების გაძლიერების მიზნით, მნიშვნელოვანია,</w:t>
            </w:r>
            <w:r>
              <w:rPr>
                <w:rFonts w:ascii="Sylfaen" w:hAnsi="Sylfaen" w:cstheme="minorHAnsi"/>
                <w:bCs/>
                <w:noProof/>
              </w:rPr>
              <w:t xml:space="preserve"> </w:t>
            </w:r>
            <w:r w:rsidRPr="00282C4B">
              <w:rPr>
                <w:rFonts w:ascii="Sylfaen" w:hAnsi="Sylfaen" w:cstheme="minorHAnsi"/>
                <w:bCs/>
                <w:noProof/>
                <w:lang w:val="ka-GE"/>
              </w:rPr>
              <w:t>შესაძლებლობების ფარგლებში, გაიზარდოს ასიგნებები ძალოვანი</w:t>
            </w:r>
          </w:p>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სტრუქტურებისათვის, რაც აუცილებელია მათთვის საქართველოს</w:t>
            </w:r>
          </w:p>
          <w:p w:rsidR="00282C4B" w:rsidRPr="00282C4B" w:rsidRDefault="00282C4B" w:rsidP="00282C4B">
            <w:pPr>
              <w:tabs>
                <w:tab w:val="left" w:pos="0"/>
              </w:tabs>
              <w:spacing w:line="276" w:lineRule="auto"/>
              <w:jc w:val="both"/>
              <w:rPr>
                <w:rFonts w:ascii="Sylfaen" w:hAnsi="Sylfaen" w:cstheme="minorHAnsi"/>
                <w:bCs/>
                <w:noProof/>
                <w:lang w:val="ka-GE"/>
              </w:rPr>
            </w:pPr>
            <w:r w:rsidRPr="00282C4B">
              <w:rPr>
                <w:rFonts w:ascii="Sylfaen" w:hAnsi="Sylfaen" w:cstheme="minorHAnsi"/>
                <w:bCs/>
                <w:noProof/>
                <w:lang w:val="ka-GE"/>
              </w:rPr>
              <w:t>კანონმდებლობით დაკისრებული ფუნქციებისა და ქვეყნის წინაშე</w:t>
            </w:r>
          </w:p>
          <w:p w:rsidR="00282C4B" w:rsidRPr="00282C4B" w:rsidRDefault="00282C4B" w:rsidP="00282C4B">
            <w:pPr>
              <w:tabs>
                <w:tab w:val="left" w:pos="0"/>
              </w:tabs>
              <w:spacing w:line="276" w:lineRule="auto"/>
              <w:jc w:val="both"/>
              <w:rPr>
                <w:rFonts w:ascii="Sylfaen" w:hAnsi="Sylfaen" w:cstheme="minorHAnsi"/>
                <w:bCs/>
                <w:noProof/>
              </w:rPr>
            </w:pPr>
            <w:r w:rsidRPr="00282C4B">
              <w:rPr>
                <w:rFonts w:ascii="Sylfaen" w:hAnsi="Sylfaen" w:cstheme="minorHAnsi"/>
                <w:bCs/>
                <w:noProof/>
                <w:lang w:val="ka-GE"/>
              </w:rPr>
              <w:t>არსებული გამოწვევების ეფექტიანად დაძლევის უზრუნველსაყოფად</w:t>
            </w:r>
            <w:r>
              <w:rPr>
                <w:rFonts w:ascii="Sylfaen" w:hAnsi="Sylfaen" w:cstheme="minorHAnsi"/>
                <w:bCs/>
                <w:noProof/>
              </w:rPr>
              <w:t>.</w:t>
            </w:r>
          </w:p>
        </w:tc>
        <w:tc>
          <w:tcPr>
            <w:tcW w:w="2336" w:type="pct"/>
          </w:tcPr>
          <w:p w:rsidR="00282C4B" w:rsidRPr="00A95EDE" w:rsidRDefault="004747ED" w:rsidP="00520352">
            <w:pPr>
              <w:spacing w:line="276" w:lineRule="auto"/>
              <w:jc w:val="both"/>
              <w:rPr>
                <w:rFonts w:ascii="Sylfaen" w:hAnsi="Sylfaen" w:cstheme="minorHAnsi"/>
                <w:b/>
                <w:lang w:val="ka-GE"/>
              </w:rPr>
            </w:pPr>
            <w:r>
              <w:rPr>
                <w:rFonts w:ascii="Sylfaen" w:hAnsi="Sylfaen" w:cstheme="minorHAnsi"/>
                <w:lang w:val="ka-GE"/>
              </w:rPr>
              <w:t xml:space="preserve"> </w:t>
            </w:r>
            <w:r w:rsidR="00A95EDE" w:rsidRPr="00A95EDE">
              <w:rPr>
                <w:rFonts w:ascii="Sylfaen" w:hAnsi="Sylfaen" w:cstheme="minorHAnsi"/>
                <w:b/>
                <w:lang w:val="ka-GE"/>
              </w:rPr>
              <w:t>გათვალისწინებულია ნაწილობრივ</w:t>
            </w:r>
          </w:p>
          <w:p w:rsidR="00A95EDE" w:rsidRDefault="00A95EDE" w:rsidP="00520352">
            <w:pPr>
              <w:spacing w:line="276" w:lineRule="auto"/>
              <w:jc w:val="both"/>
              <w:rPr>
                <w:rFonts w:ascii="Sylfaen" w:hAnsi="Sylfaen" w:cstheme="minorHAnsi"/>
              </w:rPr>
            </w:pPr>
          </w:p>
          <w:p w:rsidR="00A95EDE" w:rsidRPr="00A95EDE" w:rsidRDefault="00A95EDE" w:rsidP="00A95EDE">
            <w:pPr>
              <w:spacing w:line="276" w:lineRule="auto"/>
              <w:jc w:val="both"/>
              <w:rPr>
                <w:rFonts w:ascii="Sylfaen" w:hAnsi="Sylfaen" w:cstheme="minorHAnsi"/>
                <w:lang w:val="ka-GE"/>
              </w:rPr>
            </w:pPr>
            <w:r>
              <w:rPr>
                <w:rFonts w:ascii="Sylfaen" w:hAnsi="Sylfaen" w:cstheme="minorHAnsi"/>
                <w:lang w:val="ka-GE"/>
              </w:rPr>
              <w:t xml:space="preserve">ძალოვანი სტრუქტურებისთვის თავდაპირველად გამოყოფილი ასიგნებები </w:t>
            </w:r>
            <w:proofErr w:type="spellStart"/>
            <w:r>
              <w:rPr>
                <w:rFonts w:ascii="Sylfaen" w:hAnsi="Sylfaen" w:cstheme="minorHAnsi"/>
                <w:lang w:val="ka-GE"/>
              </w:rPr>
              <w:t>მნიშნველოვნად</w:t>
            </w:r>
            <w:proofErr w:type="spellEnd"/>
            <w:r>
              <w:rPr>
                <w:rFonts w:ascii="Sylfaen" w:hAnsi="Sylfaen" w:cstheme="minorHAnsi"/>
                <w:lang w:val="ka-GE"/>
              </w:rPr>
              <w:t xml:space="preserve"> გაზრდილია, თუმცა აღნიშნული ზრდა ძირითადად მიიმართება ამ სტრუქტურებში დასაქმებულთა (ჯარისკაცების, პოლიციელების და სხვა) ხელფასების მოსაწესრიგებლად</w:t>
            </w:r>
            <w:r w:rsidR="009B649A">
              <w:rPr>
                <w:rFonts w:ascii="Sylfaen" w:hAnsi="Sylfaen" w:cstheme="minorHAnsi"/>
                <w:lang w:val="ka-GE"/>
              </w:rPr>
              <w:t>.</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lang w:val="ka-GE"/>
              </w:rPr>
            </w:pPr>
            <w:r w:rsidRPr="00282C4B">
              <w:rPr>
                <w:rFonts w:ascii="Sylfaen" w:hAnsi="Sylfaen" w:cstheme="minorHAnsi"/>
                <w:lang w:val="ka-GE"/>
              </w:rPr>
              <w:t>6.</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r w:rsidRPr="00282C4B">
              <w:rPr>
                <w:rFonts w:ascii="Sylfaen" w:hAnsi="Sylfaen" w:cstheme="minorHAnsi"/>
              </w:rPr>
              <w:t>ვეტერანთა</w:t>
            </w:r>
            <w:proofErr w:type="spellEnd"/>
            <w:r w:rsidRPr="00282C4B">
              <w:rPr>
                <w:rFonts w:ascii="Sylfaen" w:hAnsi="Sylfaen" w:cstheme="minorHAnsi"/>
              </w:rPr>
              <w:t xml:space="preserve"> </w:t>
            </w:r>
            <w:proofErr w:type="spellStart"/>
            <w:r w:rsidRPr="00282C4B">
              <w:rPr>
                <w:rFonts w:ascii="Sylfaen" w:hAnsi="Sylfaen" w:cstheme="minorHAnsi"/>
              </w:rPr>
              <w:t>მატერიალურ-სოციალური</w:t>
            </w:r>
            <w:proofErr w:type="spellEnd"/>
            <w:r w:rsidRPr="00282C4B">
              <w:rPr>
                <w:rFonts w:ascii="Sylfaen" w:hAnsi="Sylfaen" w:cstheme="minorHAnsi"/>
              </w:rPr>
              <w:t xml:space="preserve"> </w:t>
            </w:r>
            <w:proofErr w:type="spellStart"/>
            <w:r w:rsidRPr="00282C4B">
              <w:rPr>
                <w:rFonts w:ascii="Sylfaen" w:hAnsi="Sylfaen" w:cstheme="minorHAnsi"/>
              </w:rPr>
              <w:t>მდგომარეობის</w:t>
            </w:r>
            <w:proofErr w:type="spellEnd"/>
            <w:r w:rsidRPr="00282C4B">
              <w:rPr>
                <w:rFonts w:ascii="Sylfaen" w:hAnsi="Sylfaen" w:cstheme="minorHAnsi"/>
              </w:rPr>
              <w:t xml:space="preserve"> </w:t>
            </w:r>
            <w:proofErr w:type="spellStart"/>
            <w:r w:rsidRPr="00282C4B">
              <w:rPr>
                <w:rFonts w:ascii="Sylfaen" w:hAnsi="Sylfaen" w:cstheme="minorHAnsi"/>
              </w:rPr>
              <w:t>გაუმჯობესებასთან</w:t>
            </w:r>
            <w:proofErr w:type="spellEnd"/>
            <w:r w:rsidRPr="00282C4B">
              <w:rPr>
                <w:rFonts w:ascii="Sylfaen" w:hAnsi="Sylfaen" w:cstheme="minorHAnsi"/>
                <w:lang w:val="ka-GE"/>
              </w:rPr>
              <w:t xml:space="preserve"> </w:t>
            </w:r>
            <w:proofErr w:type="spellStart"/>
            <w:r w:rsidRPr="00282C4B">
              <w:rPr>
                <w:rFonts w:ascii="Sylfaen" w:hAnsi="Sylfaen" w:cstheme="minorHAnsi"/>
              </w:rPr>
              <w:t>დაკავშირებით</w:t>
            </w:r>
            <w:proofErr w:type="spellEnd"/>
            <w:r w:rsidRPr="00282C4B">
              <w:rPr>
                <w:rFonts w:ascii="Sylfaen" w:hAnsi="Sylfaen" w:cstheme="minorHAnsi"/>
              </w:rPr>
              <w:t xml:space="preserve">, </w:t>
            </w:r>
            <w:proofErr w:type="spellStart"/>
            <w:r w:rsidRPr="00282C4B">
              <w:rPr>
                <w:rFonts w:ascii="Sylfaen" w:hAnsi="Sylfaen" w:cstheme="minorHAnsi"/>
              </w:rPr>
              <w:t>კომიტეტის</w:t>
            </w:r>
            <w:proofErr w:type="spellEnd"/>
            <w:r w:rsidRPr="00282C4B">
              <w:rPr>
                <w:rFonts w:ascii="Sylfaen" w:hAnsi="Sylfaen" w:cstheme="minorHAnsi"/>
              </w:rPr>
              <w:t xml:space="preserve"> </w:t>
            </w:r>
            <w:proofErr w:type="spellStart"/>
            <w:r w:rsidRPr="00282C4B">
              <w:rPr>
                <w:rFonts w:ascii="Sylfaen" w:hAnsi="Sylfaen" w:cstheme="minorHAnsi"/>
              </w:rPr>
              <w:t>მიერ</w:t>
            </w:r>
            <w:proofErr w:type="spellEnd"/>
            <w:r w:rsidRPr="00282C4B">
              <w:rPr>
                <w:rFonts w:ascii="Sylfaen" w:hAnsi="Sylfaen" w:cstheme="minorHAnsi"/>
              </w:rPr>
              <w:t xml:space="preserve"> 2020 </w:t>
            </w:r>
            <w:proofErr w:type="spellStart"/>
            <w:r w:rsidRPr="00282C4B">
              <w:rPr>
                <w:rFonts w:ascii="Sylfaen" w:hAnsi="Sylfaen" w:cstheme="minorHAnsi"/>
              </w:rPr>
              <w:t>წლისა</w:t>
            </w:r>
            <w:proofErr w:type="spellEnd"/>
            <w:r w:rsidRPr="00282C4B">
              <w:rPr>
                <w:rFonts w:ascii="Sylfaen" w:hAnsi="Sylfaen" w:cstheme="minorHAnsi"/>
              </w:rPr>
              <w:t xml:space="preserve"> </w:t>
            </w:r>
            <w:proofErr w:type="spellStart"/>
            <w:r w:rsidRPr="00282C4B">
              <w:rPr>
                <w:rFonts w:ascii="Sylfaen" w:hAnsi="Sylfaen" w:cstheme="minorHAnsi"/>
              </w:rPr>
              <w:t>და</w:t>
            </w:r>
            <w:proofErr w:type="spellEnd"/>
            <w:r w:rsidRPr="00282C4B">
              <w:rPr>
                <w:rFonts w:ascii="Sylfaen" w:hAnsi="Sylfaen" w:cstheme="minorHAnsi"/>
              </w:rPr>
              <w:t xml:space="preserve"> 2021 </w:t>
            </w:r>
            <w:proofErr w:type="spellStart"/>
            <w:r w:rsidRPr="00282C4B">
              <w:rPr>
                <w:rFonts w:ascii="Sylfaen" w:hAnsi="Sylfaen" w:cstheme="minorHAnsi"/>
              </w:rPr>
              <w:t>წლის</w:t>
            </w:r>
            <w:proofErr w:type="spellEnd"/>
            <w:r w:rsidRPr="00282C4B">
              <w:rPr>
                <w:rFonts w:ascii="Sylfaen" w:hAnsi="Sylfaen" w:cstheme="minorHAnsi"/>
              </w:rPr>
              <w:t xml:space="preserve"> </w:t>
            </w:r>
            <w:proofErr w:type="spellStart"/>
            <w:r w:rsidRPr="00282C4B">
              <w:rPr>
                <w:rFonts w:ascii="Sylfaen" w:hAnsi="Sylfaen" w:cstheme="minorHAnsi"/>
              </w:rPr>
              <w:t>სახელმწიფო</w:t>
            </w:r>
            <w:proofErr w:type="spellEnd"/>
            <w:r w:rsidRPr="00282C4B">
              <w:rPr>
                <w:rFonts w:ascii="Sylfaen" w:hAnsi="Sylfaen" w:cstheme="minorHAnsi"/>
                <w:lang w:val="ka-GE"/>
              </w:rPr>
              <w:t xml:space="preserve"> </w:t>
            </w:r>
            <w:proofErr w:type="spellStart"/>
            <w:r w:rsidRPr="00282C4B">
              <w:rPr>
                <w:rFonts w:ascii="Sylfaen" w:hAnsi="Sylfaen" w:cstheme="minorHAnsi"/>
              </w:rPr>
              <w:t>ბიუჯეტის</w:t>
            </w:r>
            <w:proofErr w:type="spellEnd"/>
            <w:r w:rsidRPr="00282C4B">
              <w:rPr>
                <w:rFonts w:ascii="Sylfaen" w:hAnsi="Sylfaen" w:cstheme="minorHAnsi"/>
              </w:rPr>
              <w:t xml:space="preserve"> </w:t>
            </w:r>
            <w:proofErr w:type="spellStart"/>
            <w:r w:rsidRPr="00282C4B">
              <w:rPr>
                <w:rFonts w:ascii="Sylfaen" w:hAnsi="Sylfaen" w:cstheme="minorHAnsi"/>
              </w:rPr>
              <w:t>პროექტებზე</w:t>
            </w:r>
            <w:proofErr w:type="spellEnd"/>
            <w:r w:rsidRPr="00282C4B">
              <w:rPr>
                <w:rFonts w:ascii="Sylfaen" w:hAnsi="Sylfaen" w:cstheme="minorHAnsi"/>
              </w:rPr>
              <w:t xml:space="preserve"> </w:t>
            </w:r>
            <w:proofErr w:type="spellStart"/>
            <w:r w:rsidRPr="00282C4B">
              <w:rPr>
                <w:rFonts w:ascii="Sylfaen" w:hAnsi="Sylfaen" w:cstheme="minorHAnsi"/>
              </w:rPr>
              <w:t>მომზადებულ</w:t>
            </w:r>
            <w:proofErr w:type="spellEnd"/>
            <w:r w:rsidRPr="00282C4B">
              <w:rPr>
                <w:rFonts w:ascii="Sylfaen" w:hAnsi="Sylfaen" w:cstheme="minorHAnsi"/>
              </w:rPr>
              <w:t xml:space="preserve"> </w:t>
            </w:r>
            <w:proofErr w:type="spellStart"/>
            <w:r w:rsidRPr="00282C4B">
              <w:rPr>
                <w:rFonts w:ascii="Sylfaen" w:hAnsi="Sylfaen" w:cstheme="minorHAnsi"/>
              </w:rPr>
              <w:t>დასკვნაში</w:t>
            </w:r>
            <w:proofErr w:type="spellEnd"/>
            <w:r w:rsidRPr="00282C4B">
              <w:rPr>
                <w:rFonts w:ascii="Sylfaen" w:hAnsi="Sylfaen" w:cstheme="minorHAnsi"/>
              </w:rPr>
              <w:t xml:space="preserve"> </w:t>
            </w:r>
            <w:proofErr w:type="spellStart"/>
            <w:r w:rsidRPr="00282C4B">
              <w:rPr>
                <w:rFonts w:ascii="Sylfaen" w:hAnsi="Sylfaen" w:cstheme="minorHAnsi"/>
              </w:rPr>
              <w:t>ასახული</w:t>
            </w:r>
            <w:proofErr w:type="spellEnd"/>
            <w:r w:rsidRPr="00282C4B">
              <w:rPr>
                <w:rFonts w:ascii="Sylfaen" w:hAnsi="Sylfaen" w:cstheme="minorHAnsi"/>
              </w:rPr>
              <w:t xml:space="preserve"> </w:t>
            </w:r>
            <w:proofErr w:type="spellStart"/>
            <w:r w:rsidRPr="00282C4B">
              <w:rPr>
                <w:rFonts w:ascii="Sylfaen" w:hAnsi="Sylfaen" w:cstheme="minorHAnsi"/>
              </w:rPr>
              <w:t>იყო</w:t>
            </w:r>
            <w:proofErr w:type="spellEnd"/>
            <w:r w:rsidRPr="00282C4B">
              <w:rPr>
                <w:rFonts w:ascii="Sylfaen" w:hAnsi="Sylfaen" w:cstheme="minorHAnsi"/>
                <w:lang w:val="ka-GE"/>
              </w:rPr>
              <w:t xml:space="preserve"> </w:t>
            </w:r>
            <w:proofErr w:type="spellStart"/>
            <w:r w:rsidRPr="00282C4B">
              <w:rPr>
                <w:rFonts w:ascii="Sylfaen" w:hAnsi="Sylfaen" w:cstheme="minorHAnsi"/>
              </w:rPr>
              <w:t>რეკომენდაცია</w:t>
            </w:r>
            <w:proofErr w:type="spellEnd"/>
            <w:r w:rsidRPr="00282C4B">
              <w:rPr>
                <w:rFonts w:ascii="Sylfaen" w:hAnsi="Sylfaen" w:cstheme="minorHAnsi"/>
              </w:rPr>
              <w:t xml:space="preserve"> (</w:t>
            </w:r>
            <w:proofErr w:type="spellStart"/>
            <w:r w:rsidRPr="00282C4B">
              <w:rPr>
                <w:rFonts w:ascii="Sylfaen" w:hAnsi="Sylfaen" w:cstheme="minorHAnsi"/>
              </w:rPr>
              <w:t>წინადადება</w:t>
            </w:r>
            <w:proofErr w:type="spellEnd"/>
            <w:r w:rsidRPr="00282C4B">
              <w:rPr>
                <w:rFonts w:ascii="Sylfaen" w:hAnsi="Sylfaen" w:cstheme="minorHAnsi"/>
              </w:rPr>
              <w:t xml:space="preserve">) </w:t>
            </w:r>
            <w:proofErr w:type="spellStart"/>
            <w:r w:rsidRPr="00282C4B">
              <w:rPr>
                <w:rFonts w:ascii="Sylfaen" w:hAnsi="Sylfaen" w:cstheme="minorHAnsi"/>
              </w:rPr>
              <w:t>მათთვის</w:t>
            </w:r>
            <w:proofErr w:type="spellEnd"/>
            <w:r w:rsidRPr="00282C4B">
              <w:rPr>
                <w:rFonts w:ascii="Sylfaen" w:hAnsi="Sylfaen" w:cstheme="minorHAnsi"/>
              </w:rPr>
              <w:t xml:space="preserve"> </w:t>
            </w:r>
            <w:proofErr w:type="spellStart"/>
            <w:r w:rsidRPr="00282C4B">
              <w:rPr>
                <w:rFonts w:ascii="Sylfaen" w:hAnsi="Sylfaen" w:cstheme="minorHAnsi"/>
              </w:rPr>
              <w:t>მოქმედი</w:t>
            </w:r>
            <w:proofErr w:type="spellEnd"/>
            <w:r w:rsidRPr="00282C4B">
              <w:rPr>
                <w:rFonts w:ascii="Sylfaen" w:hAnsi="Sylfaen" w:cstheme="minorHAnsi"/>
              </w:rPr>
              <w:t xml:space="preserve"> </w:t>
            </w:r>
            <w:proofErr w:type="spellStart"/>
            <w:r w:rsidRPr="00282C4B">
              <w:rPr>
                <w:rFonts w:ascii="Sylfaen" w:hAnsi="Sylfaen" w:cstheme="minorHAnsi"/>
              </w:rPr>
              <w:t>სოციალური</w:t>
            </w:r>
            <w:proofErr w:type="spellEnd"/>
            <w:r w:rsidRPr="00282C4B">
              <w:rPr>
                <w:rFonts w:ascii="Sylfaen" w:hAnsi="Sylfaen" w:cstheme="minorHAnsi"/>
              </w:rPr>
              <w:t xml:space="preserve"> </w:t>
            </w:r>
            <w:proofErr w:type="spellStart"/>
            <w:r w:rsidRPr="00282C4B">
              <w:rPr>
                <w:rFonts w:ascii="Sylfaen" w:hAnsi="Sylfaen" w:cstheme="minorHAnsi"/>
              </w:rPr>
              <w:t>პაკეტების</w:t>
            </w:r>
            <w:proofErr w:type="spellEnd"/>
            <w:r w:rsidRPr="00282C4B">
              <w:rPr>
                <w:rFonts w:ascii="Sylfaen" w:hAnsi="Sylfaen" w:cstheme="minorHAnsi"/>
                <w:lang w:val="ka-GE"/>
              </w:rPr>
              <w:t xml:space="preserve"> </w:t>
            </w:r>
            <w:proofErr w:type="spellStart"/>
            <w:r w:rsidRPr="00282C4B">
              <w:rPr>
                <w:rFonts w:ascii="Sylfaen" w:hAnsi="Sylfaen" w:cstheme="minorHAnsi"/>
              </w:rPr>
              <w:t>გაზრდის</w:t>
            </w:r>
            <w:proofErr w:type="spellEnd"/>
            <w:r w:rsidRPr="00282C4B">
              <w:rPr>
                <w:rFonts w:ascii="Sylfaen" w:hAnsi="Sylfaen" w:cstheme="minorHAnsi"/>
              </w:rPr>
              <w:t xml:space="preserve"> </w:t>
            </w:r>
            <w:proofErr w:type="spellStart"/>
            <w:r w:rsidRPr="00282C4B">
              <w:rPr>
                <w:rFonts w:ascii="Sylfaen" w:hAnsi="Sylfaen" w:cstheme="minorHAnsi"/>
              </w:rPr>
              <w:t>თაობაზე</w:t>
            </w:r>
            <w:proofErr w:type="spellEnd"/>
            <w:r w:rsidRPr="00282C4B">
              <w:rPr>
                <w:rFonts w:ascii="Sylfaen" w:hAnsi="Sylfaen" w:cstheme="minorHAnsi"/>
              </w:rPr>
              <w:t xml:space="preserve">. </w:t>
            </w:r>
            <w:proofErr w:type="spellStart"/>
            <w:proofErr w:type="gramStart"/>
            <w:r w:rsidRPr="00282C4B">
              <w:rPr>
                <w:rFonts w:ascii="Sylfaen" w:hAnsi="Sylfaen" w:cstheme="minorHAnsi"/>
              </w:rPr>
              <w:t>პანდემიასთან</w:t>
            </w:r>
            <w:proofErr w:type="spellEnd"/>
            <w:proofErr w:type="gramEnd"/>
            <w:r w:rsidRPr="00282C4B">
              <w:rPr>
                <w:rFonts w:ascii="Sylfaen" w:hAnsi="Sylfaen" w:cstheme="minorHAnsi"/>
              </w:rPr>
              <w:t xml:space="preserve"> </w:t>
            </w:r>
            <w:proofErr w:type="spellStart"/>
            <w:r w:rsidRPr="00282C4B">
              <w:rPr>
                <w:rFonts w:ascii="Sylfaen" w:hAnsi="Sylfaen" w:cstheme="minorHAnsi"/>
              </w:rPr>
              <w:t>დაკავშირებული</w:t>
            </w:r>
            <w:proofErr w:type="spellEnd"/>
            <w:r w:rsidRPr="00282C4B">
              <w:rPr>
                <w:rFonts w:ascii="Sylfaen" w:hAnsi="Sylfaen" w:cstheme="minorHAnsi"/>
              </w:rPr>
              <w:t xml:space="preserve"> </w:t>
            </w:r>
            <w:proofErr w:type="spellStart"/>
            <w:r w:rsidRPr="00282C4B">
              <w:rPr>
                <w:rFonts w:ascii="Sylfaen" w:hAnsi="Sylfaen" w:cstheme="minorHAnsi"/>
              </w:rPr>
              <w:t>ობიექტური</w:t>
            </w:r>
            <w:proofErr w:type="spellEnd"/>
            <w:r w:rsidRPr="00282C4B">
              <w:rPr>
                <w:rFonts w:ascii="Sylfaen" w:hAnsi="Sylfaen" w:cstheme="minorHAnsi"/>
                <w:lang w:val="ka-GE"/>
              </w:rPr>
              <w:t xml:space="preserve"> </w:t>
            </w:r>
            <w:proofErr w:type="spellStart"/>
            <w:r w:rsidRPr="00282C4B">
              <w:rPr>
                <w:rFonts w:ascii="Sylfaen" w:hAnsi="Sylfaen" w:cstheme="minorHAnsi"/>
              </w:rPr>
              <w:t>მიზეზების</w:t>
            </w:r>
            <w:proofErr w:type="spellEnd"/>
            <w:r w:rsidRPr="00282C4B">
              <w:rPr>
                <w:rFonts w:ascii="Sylfaen" w:hAnsi="Sylfaen" w:cstheme="minorHAnsi"/>
              </w:rPr>
              <w:t xml:space="preserve"> </w:t>
            </w:r>
            <w:proofErr w:type="spellStart"/>
            <w:r w:rsidRPr="00282C4B">
              <w:rPr>
                <w:rFonts w:ascii="Sylfaen" w:hAnsi="Sylfaen" w:cstheme="minorHAnsi"/>
              </w:rPr>
              <w:t>გამო</w:t>
            </w:r>
            <w:proofErr w:type="spellEnd"/>
            <w:r w:rsidRPr="00282C4B">
              <w:rPr>
                <w:rFonts w:ascii="Sylfaen" w:hAnsi="Sylfaen" w:cstheme="minorHAnsi"/>
              </w:rPr>
              <w:t xml:space="preserve">, </w:t>
            </w:r>
            <w:proofErr w:type="spellStart"/>
            <w:r w:rsidRPr="00282C4B">
              <w:rPr>
                <w:rFonts w:ascii="Sylfaen" w:hAnsi="Sylfaen" w:cstheme="minorHAnsi"/>
              </w:rPr>
              <w:t>ეს</w:t>
            </w:r>
            <w:proofErr w:type="spellEnd"/>
            <w:r w:rsidRPr="00282C4B">
              <w:rPr>
                <w:rFonts w:ascii="Sylfaen" w:hAnsi="Sylfaen" w:cstheme="minorHAnsi"/>
              </w:rPr>
              <w:t xml:space="preserve"> </w:t>
            </w:r>
            <w:proofErr w:type="spellStart"/>
            <w:r w:rsidRPr="00282C4B">
              <w:rPr>
                <w:rFonts w:ascii="Sylfaen" w:hAnsi="Sylfaen" w:cstheme="minorHAnsi"/>
              </w:rPr>
              <w:lastRenderedPageBreak/>
              <w:t>რეკომენდაცია</w:t>
            </w:r>
            <w:proofErr w:type="spellEnd"/>
            <w:r w:rsidRPr="00282C4B">
              <w:rPr>
                <w:rFonts w:ascii="Sylfaen" w:hAnsi="Sylfaen" w:cstheme="minorHAnsi"/>
              </w:rPr>
              <w:t xml:space="preserve"> </w:t>
            </w:r>
            <w:proofErr w:type="spellStart"/>
            <w:r w:rsidRPr="00282C4B">
              <w:rPr>
                <w:rFonts w:ascii="Sylfaen" w:hAnsi="Sylfaen" w:cstheme="minorHAnsi"/>
              </w:rPr>
              <w:t>ვერ</w:t>
            </w:r>
            <w:proofErr w:type="spellEnd"/>
            <w:r w:rsidRPr="00282C4B">
              <w:rPr>
                <w:rFonts w:ascii="Sylfaen" w:hAnsi="Sylfaen" w:cstheme="minorHAnsi"/>
              </w:rPr>
              <w:t xml:space="preserve"> </w:t>
            </w:r>
            <w:proofErr w:type="spellStart"/>
            <w:r w:rsidRPr="00282C4B">
              <w:rPr>
                <w:rFonts w:ascii="Sylfaen" w:hAnsi="Sylfaen" w:cstheme="minorHAnsi"/>
              </w:rPr>
              <w:t>შესრულდა</w:t>
            </w:r>
            <w:proofErr w:type="spellEnd"/>
            <w:r w:rsidRPr="00282C4B">
              <w:rPr>
                <w:rFonts w:ascii="Sylfaen" w:hAnsi="Sylfaen" w:cstheme="minorHAnsi"/>
              </w:rPr>
              <w:t xml:space="preserve">, </w:t>
            </w:r>
            <w:proofErr w:type="spellStart"/>
            <w:r w:rsidRPr="00282C4B">
              <w:rPr>
                <w:rFonts w:ascii="Sylfaen" w:hAnsi="Sylfaen" w:cstheme="minorHAnsi"/>
              </w:rPr>
              <w:t>რასაც</w:t>
            </w:r>
            <w:proofErr w:type="spellEnd"/>
            <w:r w:rsidRPr="00282C4B">
              <w:rPr>
                <w:rFonts w:ascii="Sylfaen" w:hAnsi="Sylfaen" w:cstheme="minorHAnsi"/>
              </w:rPr>
              <w:t xml:space="preserve"> </w:t>
            </w:r>
            <w:proofErr w:type="spellStart"/>
            <w:r w:rsidRPr="00282C4B">
              <w:rPr>
                <w:rFonts w:ascii="Sylfaen" w:hAnsi="Sylfaen" w:cstheme="minorHAnsi"/>
              </w:rPr>
              <w:t>ისინი</w:t>
            </w:r>
            <w:proofErr w:type="spellEnd"/>
            <w:r w:rsidRPr="00282C4B">
              <w:rPr>
                <w:rFonts w:ascii="Sylfaen" w:hAnsi="Sylfaen" w:cstheme="minorHAnsi"/>
              </w:rPr>
              <w:t xml:space="preserve"> </w:t>
            </w:r>
            <w:proofErr w:type="spellStart"/>
            <w:r w:rsidRPr="00282C4B">
              <w:rPr>
                <w:rFonts w:ascii="Sylfaen" w:hAnsi="Sylfaen" w:cstheme="minorHAnsi"/>
              </w:rPr>
              <w:t>გაგებით</w:t>
            </w:r>
            <w:proofErr w:type="spellEnd"/>
            <w:r w:rsidRPr="00282C4B">
              <w:rPr>
                <w:rFonts w:ascii="Sylfaen" w:hAnsi="Sylfaen" w:cstheme="minorHAnsi"/>
                <w:lang w:val="ka-GE"/>
              </w:rPr>
              <w:t xml:space="preserve"> </w:t>
            </w:r>
            <w:proofErr w:type="spellStart"/>
            <w:r w:rsidRPr="00282C4B">
              <w:rPr>
                <w:rFonts w:ascii="Sylfaen" w:hAnsi="Sylfaen" w:cstheme="minorHAnsi"/>
              </w:rPr>
              <w:t>შეხვდნენ</w:t>
            </w:r>
            <w:proofErr w:type="spellEnd"/>
            <w:r w:rsidRPr="00282C4B">
              <w:rPr>
                <w:rFonts w:ascii="Sylfaen" w:hAnsi="Sylfaen" w:cstheme="minorHAnsi"/>
              </w:rPr>
              <w:t xml:space="preserve">. </w:t>
            </w:r>
            <w:proofErr w:type="spellStart"/>
            <w:proofErr w:type="gramStart"/>
            <w:r w:rsidRPr="00282C4B">
              <w:rPr>
                <w:rFonts w:ascii="Sylfaen" w:hAnsi="Sylfaen" w:cstheme="minorHAnsi"/>
              </w:rPr>
              <w:t>აუცილებელია</w:t>
            </w:r>
            <w:proofErr w:type="spellEnd"/>
            <w:proofErr w:type="gramEnd"/>
            <w:r w:rsidRPr="00282C4B">
              <w:rPr>
                <w:rFonts w:ascii="Sylfaen" w:hAnsi="Sylfaen" w:cstheme="minorHAnsi"/>
              </w:rPr>
              <w:t xml:space="preserve"> </w:t>
            </w:r>
            <w:proofErr w:type="spellStart"/>
            <w:r w:rsidRPr="00282C4B">
              <w:rPr>
                <w:rFonts w:ascii="Sylfaen" w:hAnsi="Sylfaen" w:cstheme="minorHAnsi"/>
              </w:rPr>
              <w:t>ამ</w:t>
            </w:r>
            <w:proofErr w:type="spellEnd"/>
            <w:r w:rsidRPr="00282C4B">
              <w:rPr>
                <w:rFonts w:ascii="Sylfaen" w:hAnsi="Sylfaen" w:cstheme="minorHAnsi"/>
              </w:rPr>
              <w:t xml:space="preserve"> </w:t>
            </w:r>
            <w:proofErr w:type="spellStart"/>
            <w:r w:rsidRPr="00282C4B">
              <w:rPr>
                <w:rFonts w:ascii="Sylfaen" w:hAnsi="Sylfaen" w:cstheme="minorHAnsi"/>
              </w:rPr>
              <w:t>საკითხის</w:t>
            </w:r>
            <w:proofErr w:type="spellEnd"/>
            <w:r w:rsidRPr="00282C4B">
              <w:rPr>
                <w:rFonts w:ascii="Sylfaen" w:hAnsi="Sylfaen" w:cstheme="minorHAnsi"/>
              </w:rPr>
              <w:t xml:space="preserve"> </w:t>
            </w:r>
            <w:proofErr w:type="spellStart"/>
            <w:r w:rsidRPr="00282C4B">
              <w:rPr>
                <w:rFonts w:ascii="Sylfaen" w:hAnsi="Sylfaen" w:cstheme="minorHAnsi"/>
              </w:rPr>
              <w:t>მოგვარება</w:t>
            </w:r>
            <w:proofErr w:type="spellEnd"/>
            <w:r>
              <w:rPr>
                <w:rFonts w:ascii="Sylfaen" w:hAnsi="Sylfaen" w:cstheme="minorHAnsi"/>
              </w:rPr>
              <w:t>.</w:t>
            </w:r>
          </w:p>
        </w:tc>
        <w:tc>
          <w:tcPr>
            <w:tcW w:w="2336" w:type="pct"/>
          </w:tcPr>
          <w:p w:rsidR="00AF1F93" w:rsidRDefault="00DA63E7" w:rsidP="004747ED">
            <w:pPr>
              <w:spacing w:line="276" w:lineRule="auto"/>
              <w:jc w:val="both"/>
              <w:rPr>
                <w:rFonts w:ascii="Sylfaen" w:hAnsi="Sylfaen" w:cstheme="minorHAnsi"/>
                <w:b/>
                <w:lang w:val="ka-GE"/>
              </w:rPr>
            </w:pPr>
            <w:r>
              <w:rPr>
                <w:rFonts w:ascii="Sylfaen" w:hAnsi="Sylfaen" w:cstheme="minorHAnsi"/>
                <w:b/>
                <w:lang w:val="ka-GE"/>
              </w:rPr>
              <w:lastRenderedPageBreak/>
              <w:t>გათვალისწინებულია</w:t>
            </w:r>
          </w:p>
          <w:p w:rsidR="00DA63E7" w:rsidRDefault="00DA63E7" w:rsidP="004747ED">
            <w:pPr>
              <w:spacing w:line="276" w:lineRule="auto"/>
              <w:jc w:val="both"/>
              <w:rPr>
                <w:rFonts w:ascii="Sylfaen" w:hAnsi="Sylfaen" w:cstheme="minorHAnsi"/>
                <w:b/>
                <w:lang w:val="ka-GE"/>
              </w:rPr>
            </w:pPr>
          </w:p>
          <w:p w:rsidR="00DA63E7" w:rsidRPr="00DA63E7" w:rsidRDefault="00DA63E7" w:rsidP="004747ED">
            <w:pPr>
              <w:spacing w:line="276" w:lineRule="auto"/>
              <w:jc w:val="both"/>
              <w:rPr>
                <w:rFonts w:ascii="Sylfaen" w:hAnsi="Sylfaen" w:cstheme="minorHAnsi"/>
              </w:rPr>
            </w:pPr>
            <w:r>
              <w:rPr>
                <w:rFonts w:ascii="Sylfaen" w:hAnsi="Sylfaen" w:cstheme="minorHAnsi"/>
                <w:lang w:val="ka-GE"/>
              </w:rPr>
              <w:t>წარმოდგენილი კანონპროექტით გათვალისწინებულია ომის მონაწილე ვეტერანებისთვის დახმარებების გაზრდა 100 ლარამდე, რისთვისაც გათვალისწინებულია დამატებით 25.0 მლნ ლარი.</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cstheme="minorHAnsi"/>
                <w:lang w:val="ka-GE"/>
              </w:rPr>
            </w:pPr>
            <w:r w:rsidRPr="00282C4B">
              <w:rPr>
                <w:rFonts w:ascii="Sylfaen" w:hAnsi="Sylfaen" w:cstheme="minorHAnsi"/>
                <w:lang w:val="ka-GE"/>
              </w:rPr>
              <w:t>7.</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proofErr w:type="gramStart"/>
            <w:r w:rsidRPr="00282C4B">
              <w:rPr>
                <w:rFonts w:ascii="Sylfaen" w:hAnsi="Sylfaen" w:cstheme="minorHAnsi"/>
              </w:rPr>
              <w:t>მიზანშეწონილია</w:t>
            </w:r>
            <w:proofErr w:type="spellEnd"/>
            <w:proofErr w:type="gramEnd"/>
            <w:r w:rsidRPr="00282C4B">
              <w:rPr>
                <w:rFonts w:ascii="Sylfaen" w:hAnsi="Sylfaen" w:cstheme="minorHAnsi"/>
              </w:rPr>
              <w:t>, „</w:t>
            </w:r>
            <w:proofErr w:type="spellStart"/>
            <w:r w:rsidRPr="00282C4B">
              <w:rPr>
                <w:rFonts w:ascii="Sylfaen" w:hAnsi="Sylfaen" w:cstheme="minorHAnsi"/>
              </w:rPr>
              <w:t>სოციალური</w:t>
            </w:r>
            <w:proofErr w:type="spellEnd"/>
            <w:r w:rsidRPr="00282C4B">
              <w:rPr>
                <w:rFonts w:ascii="Sylfaen" w:hAnsi="Sylfaen" w:cstheme="minorHAnsi"/>
              </w:rPr>
              <w:t xml:space="preserve"> </w:t>
            </w:r>
            <w:proofErr w:type="spellStart"/>
            <w:r w:rsidRPr="00282C4B">
              <w:rPr>
                <w:rFonts w:ascii="Sylfaen" w:hAnsi="Sylfaen" w:cstheme="minorHAnsi"/>
              </w:rPr>
              <w:t>მუშაობის</w:t>
            </w:r>
            <w:proofErr w:type="spellEnd"/>
            <w:r w:rsidRPr="00282C4B">
              <w:rPr>
                <w:rFonts w:ascii="Sylfaen" w:hAnsi="Sylfaen" w:cstheme="minorHAnsi"/>
              </w:rPr>
              <w:t xml:space="preserve"> </w:t>
            </w:r>
            <w:proofErr w:type="spellStart"/>
            <w:r w:rsidRPr="00282C4B">
              <w:rPr>
                <w:rFonts w:ascii="Sylfaen" w:hAnsi="Sylfaen" w:cstheme="minorHAnsi"/>
              </w:rPr>
              <w:t>შესახებ</w:t>
            </w:r>
            <w:proofErr w:type="spellEnd"/>
            <w:r w:rsidRPr="00282C4B">
              <w:rPr>
                <w:rFonts w:ascii="Sylfaen" w:hAnsi="Sylfaen" w:cstheme="minorHAnsi"/>
              </w:rPr>
              <w:t xml:space="preserve">“ </w:t>
            </w:r>
            <w:proofErr w:type="spellStart"/>
            <w:r w:rsidRPr="00282C4B">
              <w:rPr>
                <w:rFonts w:ascii="Sylfaen" w:hAnsi="Sylfaen" w:cstheme="minorHAnsi"/>
              </w:rPr>
              <w:t>საქართველოს</w:t>
            </w:r>
            <w:proofErr w:type="spellEnd"/>
            <w:r w:rsidRPr="00282C4B">
              <w:rPr>
                <w:rFonts w:ascii="Sylfaen" w:hAnsi="Sylfaen" w:cstheme="minorHAnsi"/>
              </w:rPr>
              <w:t xml:space="preserve"> </w:t>
            </w:r>
            <w:proofErr w:type="spellStart"/>
            <w:r w:rsidRPr="00282C4B">
              <w:rPr>
                <w:rFonts w:ascii="Sylfaen" w:hAnsi="Sylfaen" w:cstheme="minorHAnsi"/>
              </w:rPr>
              <w:t>კანონის</w:t>
            </w:r>
            <w:proofErr w:type="spellEnd"/>
            <w:r w:rsidRPr="00282C4B">
              <w:rPr>
                <w:rFonts w:ascii="Sylfaen" w:hAnsi="Sylfaen" w:cstheme="minorHAnsi"/>
                <w:lang w:val="ka-GE"/>
              </w:rPr>
              <w:t xml:space="preserve"> </w:t>
            </w:r>
            <w:proofErr w:type="spellStart"/>
            <w:r w:rsidRPr="00282C4B">
              <w:rPr>
                <w:rFonts w:ascii="Sylfaen" w:hAnsi="Sylfaen" w:cstheme="minorHAnsi"/>
              </w:rPr>
              <w:t>შესაბამისად</w:t>
            </w:r>
            <w:proofErr w:type="spellEnd"/>
            <w:r w:rsidRPr="00282C4B">
              <w:rPr>
                <w:rFonts w:ascii="Sylfaen" w:hAnsi="Sylfaen" w:cstheme="minorHAnsi"/>
              </w:rPr>
              <w:t xml:space="preserve">, </w:t>
            </w:r>
            <w:proofErr w:type="spellStart"/>
            <w:r w:rsidRPr="00282C4B">
              <w:rPr>
                <w:rFonts w:ascii="Sylfaen" w:hAnsi="Sylfaen" w:cstheme="minorHAnsi"/>
              </w:rPr>
              <w:t>განხორციელდეს</w:t>
            </w:r>
            <w:proofErr w:type="spellEnd"/>
            <w:r w:rsidRPr="00282C4B">
              <w:rPr>
                <w:rFonts w:ascii="Sylfaen" w:hAnsi="Sylfaen" w:cstheme="minorHAnsi"/>
              </w:rPr>
              <w:t xml:space="preserve"> </w:t>
            </w:r>
            <w:proofErr w:type="spellStart"/>
            <w:r w:rsidRPr="00282C4B">
              <w:rPr>
                <w:rFonts w:ascii="Sylfaen" w:hAnsi="Sylfaen" w:cstheme="minorHAnsi"/>
              </w:rPr>
              <w:t>სოციალური</w:t>
            </w:r>
            <w:proofErr w:type="spellEnd"/>
            <w:r w:rsidRPr="00282C4B">
              <w:rPr>
                <w:rFonts w:ascii="Sylfaen" w:hAnsi="Sylfaen" w:cstheme="minorHAnsi"/>
              </w:rPr>
              <w:t xml:space="preserve"> </w:t>
            </w:r>
            <w:proofErr w:type="spellStart"/>
            <w:r w:rsidRPr="00282C4B">
              <w:rPr>
                <w:rFonts w:ascii="Sylfaen" w:hAnsi="Sylfaen" w:cstheme="minorHAnsi"/>
              </w:rPr>
              <w:t>მუშაკის</w:t>
            </w:r>
            <w:proofErr w:type="spellEnd"/>
            <w:r w:rsidRPr="00282C4B">
              <w:rPr>
                <w:rFonts w:ascii="Sylfaen" w:hAnsi="Sylfaen" w:cstheme="minorHAnsi"/>
              </w:rPr>
              <w:t xml:space="preserve"> </w:t>
            </w:r>
            <w:proofErr w:type="spellStart"/>
            <w:r w:rsidRPr="00282C4B">
              <w:rPr>
                <w:rFonts w:ascii="Sylfaen" w:hAnsi="Sylfaen" w:cstheme="minorHAnsi"/>
              </w:rPr>
              <w:t>არსებული</w:t>
            </w:r>
            <w:proofErr w:type="spellEnd"/>
            <w:r w:rsidRPr="00282C4B">
              <w:rPr>
                <w:rFonts w:ascii="Sylfaen" w:hAnsi="Sylfaen" w:cstheme="minorHAnsi"/>
              </w:rPr>
              <w:t xml:space="preserve"> </w:t>
            </w:r>
            <w:proofErr w:type="spellStart"/>
            <w:r w:rsidRPr="00282C4B">
              <w:rPr>
                <w:rFonts w:ascii="Sylfaen" w:hAnsi="Sylfaen" w:cstheme="minorHAnsi"/>
              </w:rPr>
              <w:t>შრომის</w:t>
            </w:r>
            <w:proofErr w:type="spellEnd"/>
            <w:r w:rsidRPr="00282C4B">
              <w:rPr>
                <w:rFonts w:ascii="Sylfaen" w:hAnsi="Sylfaen" w:cstheme="minorHAnsi"/>
                <w:lang w:val="ka-GE"/>
              </w:rPr>
              <w:t xml:space="preserve"> </w:t>
            </w:r>
            <w:proofErr w:type="spellStart"/>
            <w:r w:rsidRPr="00282C4B">
              <w:rPr>
                <w:rFonts w:ascii="Sylfaen" w:hAnsi="Sylfaen" w:cstheme="minorHAnsi"/>
              </w:rPr>
              <w:t>ანაზღაურების</w:t>
            </w:r>
            <w:proofErr w:type="spellEnd"/>
            <w:r w:rsidRPr="00282C4B">
              <w:rPr>
                <w:rFonts w:ascii="Sylfaen" w:hAnsi="Sylfaen" w:cstheme="minorHAnsi"/>
              </w:rPr>
              <w:t xml:space="preserve"> </w:t>
            </w:r>
            <w:proofErr w:type="spellStart"/>
            <w:r w:rsidRPr="00282C4B">
              <w:rPr>
                <w:rFonts w:ascii="Sylfaen" w:hAnsi="Sylfaen" w:cstheme="minorHAnsi"/>
              </w:rPr>
              <w:t>ზრდა</w:t>
            </w:r>
            <w:proofErr w:type="spellEnd"/>
            <w:r w:rsidRPr="00282C4B">
              <w:rPr>
                <w:rFonts w:ascii="Sylfaen" w:hAnsi="Sylfaen" w:cstheme="minorHAnsi"/>
              </w:rPr>
              <w:t xml:space="preserve"> 1500 </w:t>
            </w:r>
            <w:proofErr w:type="spellStart"/>
            <w:r w:rsidRPr="00282C4B">
              <w:rPr>
                <w:rFonts w:ascii="Sylfaen" w:hAnsi="Sylfaen" w:cstheme="minorHAnsi"/>
              </w:rPr>
              <w:t>ლარამდე</w:t>
            </w:r>
            <w:proofErr w:type="spellEnd"/>
            <w:r>
              <w:rPr>
                <w:rFonts w:ascii="Sylfaen" w:hAnsi="Sylfaen" w:cstheme="minorHAnsi"/>
              </w:rPr>
              <w:t>.</w:t>
            </w:r>
          </w:p>
        </w:tc>
        <w:tc>
          <w:tcPr>
            <w:tcW w:w="2336" w:type="pct"/>
          </w:tcPr>
          <w:p w:rsidR="00DA63E7" w:rsidRDefault="00DA63E7" w:rsidP="00DA63E7">
            <w:pPr>
              <w:spacing w:line="276" w:lineRule="auto"/>
              <w:jc w:val="both"/>
              <w:rPr>
                <w:rFonts w:ascii="Sylfaen" w:hAnsi="Sylfaen" w:cstheme="minorHAnsi"/>
                <w:b/>
                <w:lang w:val="ka-GE"/>
              </w:rPr>
            </w:pPr>
            <w:r>
              <w:rPr>
                <w:rFonts w:ascii="Sylfaen" w:hAnsi="Sylfaen" w:cstheme="minorHAnsi"/>
                <w:b/>
                <w:lang w:val="ka-GE"/>
              </w:rPr>
              <w:t>გათვალისწინებულია</w:t>
            </w:r>
          </w:p>
          <w:p w:rsidR="00282C4B" w:rsidRPr="00282C4B" w:rsidRDefault="00282C4B" w:rsidP="00282C4B">
            <w:pPr>
              <w:spacing w:line="276" w:lineRule="auto"/>
              <w:jc w:val="both"/>
              <w:rPr>
                <w:rFonts w:ascii="Sylfaen" w:hAnsi="Sylfaen" w:cstheme="minorHAnsi"/>
                <w:lang w:val="ka-GE"/>
              </w:rPr>
            </w:pP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t>8.</w:t>
            </w:r>
          </w:p>
        </w:tc>
        <w:tc>
          <w:tcPr>
            <w:tcW w:w="2459" w:type="pct"/>
          </w:tcPr>
          <w:p w:rsidR="00282C4B" w:rsidRPr="00282C4B" w:rsidRDefault="00282C4B" w:rsidP="00282C4B">
            <w:pPr>
              <w:tabs>
                <w:tab w:val="left" w:pos="0"/>
              </w:tabs>
              <w:spacing w:line="276" w:lineRule="auto"/>
              <w:jc w:val="both"/>
              <w:rPr>
                <w:rFonts w:ascii="Sylfaen" w:hAnsi="Sylfaen" w:cstheme="minorHAnsi"/>
                <w:lang w:val="ka-GE"/>
              </w:rPr>
            </w:pPr>
            <w:proofErr w:type="spellStart"/>
            <w:proofErr w:type="gramStart"/>
            <w:r w:rsidRPr="00282C4B">
              <w:rPr>
                <w:rFonts w:ascii="Sylfaen" w:hAnsi="Sylfaen"/>
              </w:rPr>
              <w:t>მიზანშეწონილია</w:t>
            </w:r>
            <w:proofErr w:type="spellEnd"/>
            <w:proofErr w:type="gramEnd"/>
            <w:r w:rsidRPr="00282C4B">
              <w:rPr>
                <w:rFonts w:ascii="Sylfaen" w:hAnsi="Sylfaen"/>
              </w:rPr>
              <w:t xml:space="preserve">, </w:t>
            </w:r>
            <w:proofErr w:type="spellStart"/>
            <w:r w:rsidRPr="00282C4B">
              <w:rPr>
                <w:rFonts w:ascii="Sylfaen" w:hAnsi="Sylfaen"/>
              </w:rPr>
              <w:t>მოსახლეობის</w:t>
            </w:r>
            <w:proofErr w:type="spellEnd"/>
            <w:r w:rsidRPr="00282C4B">
              <w:rPr>
                <w:rFonts w:ascii="Sylfaen" w:hAnsi="Sylfaen"/>
              </w:rPr>
              <w:t xml:space="preserve"> </w:t>
            </w:r>
            <w:proofErr w:type="spellStart"/>
            <w:r w:rsidRPr="00282C4B">
              <w:rPr>
                <w:rFonts w:ascii="Sylfaen" w:hAnsi="Sylfaen"/>
              </w:rPr>
              <w:t>მიზნობრივი</w:t>
            </w:r>
            <w:proofErr w:type="spellEnd"/>
            <w:r w:rsidRPr="00282C4B">
              <w:rPr>
                <w:rFonts w:ascii="Sylfaen" w:hAnsi="Sylfaen"/>
              </w:rPr>
              <w:t xml:space="preserve"> </w:t>
            </w:r>
            <w:proofErr w:type="spellStart"/>
            <w:r w:rsidRPr="00282C4B">
              <w:rPr>
                <w:rFonts w:ascii="Sylfaen" w:hAnsi="Sylfaen"/>
              </w:rPr>
              <w:t>ჯგუფების</w:t>
            </w:r>
            <w:proofErr w:type="spellEnd"/>
            <w:r w:rsidRPr="00282C4B">
              <w:rPr>
                <w:rFonts w:ascii="Sylfaen" w:hAnsi="Sylfaen"/>
              </w:rPr>
              <w:t xml:space="preserve"> </w:t>
            </w:r>
            <w:proofErr w:type="spellStart"/>
            <w:r w:rsidRPr="00282C4B">
              <w:rPr>
                <w:rFonts w:ascii="Sylfaen" w:hAnsi="Sylfaen"/>
              </w:rPr>
              <w:t>სოციალური</w:t>
            </w:r>
            <w:proofErr w:type="spellEnd"/>
            <w:r w:rsidRPr="00282C4B">
              <w:rPr>
                <w:rFonts w:ascii="Sylfaen" w:hAnsi="Sylfaen"/>
              </w:rPr>
              <w:t xml:space="preserve"> </w:t>
            </w:r>
            <w:proofErr w:type="spellStart"/>
            <w:r w:rsidRPr="00282C4B">
              <w:rPr>
                <w:rFonts w:ascii="Sylfaen" w:hAnsi="Sylfaen"/>
              </w:rPr>
              <w:t>დახმარების</w:t>
            </w:r>
            <w:proofErr w:type="spellEnd"/>
            <w:r w:rsidRPr="00282C4B">
              <w:rPr>
                <w:rFonts w:ascii="Sylfaen" w:hAnsi="Sylfaen"/>
              </w:rPr>
              <w:t xml:space="preserve"> </w:t>
            </w:r>
            <w:proofErr w:type="spellStart"/>
            <w:r w:rsidRPr="00282C4B">
              <w:rPr>
                <w:rFonts w:ascii="Sylfaen" w:hAnsi="Sylfaen"/>
              </w:rPr>
              <w:t>პროგრამით</w:t>
            </w:r>
            <w:proofErr w:type="spellEnd"/>
            <w:r w:rsidRPr="00282C4B">
              <w:rPr>
                <w:rFonts w:ascii="Sylfaen" w:hAnsi="Sylfaen"/>
              </w:rPr>
              <w:t xml:space="preserve"> </w:t>
            </w:r>
            <w:proofErr w:type="spellStart"/>
            <w:r w:rsidRPr="00282C4B">
              <w:rPr>
                <w:rFonts w:ascii="Sylfaen" w:hAnsi="Sylfaen"/>
              </w:rPr>
              <w:t>გათვალისწინებული</w:t>
            </w:r>
            <w:proofErr w:type="spellEnd"/>
            <w:r w:rsidRPr="00282C4B">
              <w:rPr>
                <w:rFonts w:ascii="Sylfaen" w:hAnsi="Sylfaen"/>
              </w:rPr>
              <w:t xml:space="preserve"> </w:t>
            </w:r>
            <w:proofErr w:type="spellStart"/>
            <w:r w:rsidRPr="00282C4B">
              <w:rPr>
                <w:rFonts w:ascii="Sylfaen" w:hAnsi="Sylfaen"/>
              </w:rPr>
              <w:t>მკვეთრად</w:t>
            </w:r>
            <w:proofErr w:type="spellEnd"/>
            <w:r w:rsidRPr="00282C4B">
              <w:rPr>
                <w:rFonts w:ascii="Sylfaen" w:hAnsi="Sylfaen"/>
              </w:rPr>
              <w:t xml:space="preserve"> </w:t>
            </w:r>
            <w:proofErr w:type="spellStart"/>
            <w:r w:rsidRPr="00282C4B">
              <w:rPr>
                <w:rFonts w:ascii="Sylfaen" w:hAnsi="Sylfaen"/>
              </w:rPr>
              <w:t>გამოხატული</w:t>
            </w:r>
            <w:proofErr w:type="spellEnd"/>
            <w:r w:rsidRPr="00282C4B">
              <w:rPr>
                <w:rFonts w:ascii="Sylfaen" w:hAnsi="Sylfaen"/>
              </w:rPr>
              <w:t xml:space="preserve"> </w:t>
            </w:r>
            <w:proofErr w:type="spellStart"/>
            <w:r w:rsidRPr="00282C4B">
              <w:rPr>
                <w:rFonts w:ascii="Sylfaen" w:hAnsi="Sylfaen"/>
              </w:rPr>
              <w:t>შეზღუდული</w:t>
            </w:r>
            <w:proofErr w:type="spellEnd"/>
            <w:r w:rsidRPr="00282C4B">
              <w:rPr>
                <w:rFonts w:ascii="Sylfaen" w:hAnsi="Sylfaen"/>
              </w:rPr>
              <w:t xml:space="preserve"> </w:t>
            </w:r>
            <w:proofErr w:type="spellStart"/>
            <w:r w:rsidRPr="00282C4B">
              <w:rPr>
                <w:rFonts w:ascii="Sylfaen" w:hAnsi="Sylfaen"/>
              </w:rPr>
              <w:t>შესაძლებლობის</w:t>
            </w:r>
            <w:proofErr w:type="spellEnd"/>
            <w:r w:rsidRPr="00282C4B">
              <w:rPr>
                <w:rFonts w:ascii="Sylfaen" w:hAnsi="Sylfaen"/>
              </w:rPr>
              <w:t xml:space="preserve"> </w:t>
            </w:r>
            <w:proofErr w:type="spellStart"/>
            <w:r w:rsidRPr="00282C4B">
              <w:rPr>
                <w:rFonts w:ascii="Sylfaen" w:hAnsi="Sylfaen"/>
              </w:rPr>
              <w:t>მქონე</w:t>
            </w:r>
            <w:proofErr w:type="spellEnd"/>
            <w:r w:rsidRPr="00282C4B">
              <w:rPr>
                <w:rFonts w:ascii="Sylfaen" w:hAnsi="Sylfaen"/>
              </w:rPr>
              <w:t xml:space="preserve"> </w:t>
            </w:r>
            <w:proofErr w:type="spellStart"/>
            <w:r w:rsidRPr="00282C4B">
              <w:rPr>
                <w:rFonts w:ascii="Sylfaen" w:hAnsi="Sylfaen"/>
              </w:rPr>
              <w:t>პირთათვის</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შეზღუდული</w:t>
            </w:r>
            <w:proofErr w:type="spellEnd"/>
            <w:r w:rsidRPr="00282C4B">
              <w:rPr>
                <w:rFonts w:ascii="Sylfaen" w:hAnsi="Sylfaen"/>
              </w:rPr>
              <w:t xml:space="preserve"> </w:t>
            </w:r>
            <w:proofErr w:type="spellStart"/>
            <w:r w:rsidRPr="00282C4B">
              <w:rPr>
                <w:rFonts w:ascii="Sylfaen" w:hAnsi="Sylfaen"/>
              </w:rPr>
              <w:t>შესაძლებლობის</w:t>
            </w:r>
            <w:proofErr w:type="spellEnd"/>
            <w:r w:rsidRPr="00282C4B">
              <w:rPr>
                <w:rFonts w:ascii="Sylfaen" w:hAnsi="Sylfaen"/>
              </w:rPr>
              <w:t xml:space="preserve"> </w:t>
            </w:r>
            <w:proofErr w:type="spellStart"/>
            <w:r w:rsidRPr="00282C4B">
              <w:rPr>
                <w:rFonts w:ascii="Sylfaen" w:hAnsi="Sylfaen"/>
              </w:rPr>
              <w:t>მქონე</w:t>
            </w:r>
            <w:proofErr w:type="spellEnd"/>
            <w:r w:rsidRPr="00282C4B">
              <w:rPr>
                <w:rFonts w:ascii="Sylfaen" w:hAnsi="Sylfaen"/>
              </w:rPr>
              <w:t xml:space="preserve"> </w:t>
            </w:r>
            <w:proofErr w:type="spellStart"/>
            <w:r w:rsidRPr="00282C4B">
              <w:rPr>
                <w:rFonts w:ascii="Sylfaen" w:hAnsi="Sylfaen"/>
              </w:rPr>
              <w:t>ბავშვთათვის</w:t>
            </w:r>
            <w:proofErr w:type="spellEnd"/>
            <w:r w:rsidRPr="00282C4B">
              <w:rPr>
                <w:rFonts w:ascii="Sylfaen" w:hAnsi="Sylfaen"/>
              </w:rPr>
              <w:t xml:space="preserve"> </w:t>
            </w:r>
            <w:proofErr w:type="spellStart"/>
            <w:r w:rsidRPr="00282C4B">
              <w:rPr>
                <w:rFonts w:ascii="Sylfaen" w:hAnsi="Sylfaen"/>
              </w:rPr>
              <w:t>სოციალური</w:t>
            </w:r>
            <w:proofErr w:type="spellEnd"/>
            <w:r w:rsidRPr="00282C4B">
              <w:rPr>
                <w:rFonts w:ascii="Sylfaen" w:hAnsi="Sylfaen"/>
              </w:rPr>
              <w:t xml:space="preserve"> </w:t>
            </w:r>
            <w:proofErr w:type="spellStart"/>
            <w:r w:rsidRPr="00282C4B">
              <w:rPr>
                <w:rFonts w:ascii="Sylfaen" w:hAnsi="Sylfaen"/>
              </w:rPr>
              <w:t>პაკეტის</w:t>
            </w:r>
            <w:proofErr w:type="spellEnd"/>
            <w:r w:rsidRPr="00282C4B">
              <w:rPr>
                <w:rFonts w:ascii="Sylfaen" w:hAnsi="Sylfaen"/>
              </w:rPr>
              <w:t xml:space="preserve"> </w:t>
            </w:r>
            <w:proofErr w:type="spellStart"/>
            <w:r w:rsidRPr="00282C4B">
              <w:rPr>
                <w:rFonts w:ascii="Sylfaen" w:hAnsi="Sylfaen"/>
              </w:rPr>
              <w:t>გაზრდა</w:t>
            </w:r>
            <w:proofErr w:type="spellEnd"/>
            <w:r w:rsidRPr="00282C4B">
              <w:rPr>
                <w:rFonts w:ascii="Sylfaen" w:hAnsi="Sylfaen"/>
              </w:rPr>
              <w:t xml:space="preserve"> 25 </w:t>
            </w:r>
            <w:proofErr w:type="spellStart"/>
            <w:r w:rsidRPr="00282C4B">
              <w:rPr>
                <w:rFonts w:ascii="Sylfaen" w:hAnsi="Sylfaen"/>
              </w:rPr>
              <w:t>ლარით</w:t>
            </w:r>
            <w:proofErr w:type="spellEnd"/>
            <w:r>
              <w:rPr>
                <w:rFonts w:ascii="Sylfaen" w:hAnsi="Sylfaen"/>
              </w:rPr>
              <w:t>.</w:t>
            </w:r>
          </w:p>
        </w:tc>
        <w:tc>
          <w:tcPr>
            <w:tcW w:w="2336" w:type="pct"/>
          </w:tcPr>
          <w:p w:rsidR="00DA63E7" w:rsidRDefault="00DA63E7" w:rsidP="00DA63E7">
            <w:pPr>
              <w:spacing w:line="276" w:lineRule="auto"/>
              <w:jc w:val="both"/>
              <w:rPr>
                <w:rFonts w:ascii="Sylfaen" w:hAnsi="Sylfaen" w:cstheme="minorHAnsi"/>
                <w:b/>
                <w:lang w:val="ka-GE"/>
              </w:rPr>
            </w:pPr>
            <w:r>
              <w:rPr>
                <w:rFonts w:ascii="Sylfaen" w:hAnsi="Sylfaen" w:cstheme="minorHAnsi"/>
                <w:b/>
                <w:lang w:val="ka-GE"/>
              </w:rPr>
              <w:t>გათვალისწინებულია</w:t>
            </w:r>
          </w:p>
          <w:p w:rsidR="00282C4B" w:rsidRDefault="00282C4B" w:rsidP="00282C4B">
            <w:pPr>
              <w:spacing w:line="276" w:lineRule="auto"/>
              <w:jc w:val="both"/>
              <w:rPr>
                <w:rFonts w:ascii="Sylfaen" w:hAnsi="Sylfaen" w:cstheme="minorHAnsi"/>
              </w:rPr>
            </w:pPr>
          </w:p>
          <w:p w:rsidR="00DA63E7" w:rsidRPr="00282C4B" w:rsidRDefault="00DA63E7" w:rsidP="00DA63E7">
            <w:pPr>
              <w:spacing w:line="276" w:lineRule="auto"/>
              <w:jc w:val="both"/>
              <w:rPr>
                <w:rFonts w:ascii="Sylfaen" w:hAnsi="Sylfaen" w:cstheme="minorHAnsi"/>
              </w:rPr>
            </w:pPr>
            <w:r>
              <w:rPr>
                <w:rFonts w:ascii="Sylfaen" w:hAnsi="Sylfaen" w:cstheme="minorHAnsi"/>
                <w:lang w:val="ka-GE"/>
              </w:rPr>
              <w:t xml:space="preserve">წარმოდგენილი კანონპროექტით გათვალისწინებულია მკვეთრად გამოხატული </w:t>
            </w:r>
            <w:proofErr w:type="spellStart"/>
            <w:r>
              <w:rPr>
                <w:rFonts w:ascii="Sylfaen" w:hAnsi="Sylfaen" w:cstheme="minorHAnsi"/>
                <w:lang w:val="ka-GE"/>
              </w:rPr>
              <w:t>შშმ</w:t>
            </w:r>
            <w:proofErr w:type="spellEnd"/>
            <w:r>
              <w:rPr>
                <w:rFonts w:ascii="Sylfaen" w:hAnsi="Sylfaen" w:cstheme="minorHAnsi"/>
                <w:lang w:val="ka-GE"/>
              </w:rPr>
              <w:t xml:space="preserve"> პირთათვის დ</w:t>
            </w:r>
            <w:r w:rsidRPr="00DA63E7">
              <w:rPr>
                <w:rFonts w:ascii="Sylfaen" w:hAnsi="Sylfaen" w:cstheme="minorHAnsi"/>
                <w:lang w:val="ka-GE"/>
              </w:rPr>
              <w:t xml:space="preserve">ა  </w:t>
            </w:r>
            <w:proofErr w:type="spellStart"/>
            <w:r w:rsidRPr="00DA63E7">
              <w:rPr>
                <w:rFonts w:ascii="Sylfaen" w:hAnsi="Sylfaen" w:cstheme="minorHAnsi"/>
                <w:lang w:val="ka-GE"/>
              </w:rPr>
              <w:t>შშმ</w:t>
            </w:r>
            <w:proofErr w:type="spellEnd"/>
            <w:r w:rsidRPr="00DA63E7">
              <w:rPr>
                <w:rFonts w:ascii="Sylfaen" w:hAnsi="Sylfaen" w:cstheme="minorHAnsi"/>
                <w:lang w:val="ka-GE"/>
              </w:rPr>
              <w:t xml:space="preserve"> </w:t>
            </w:r>
            <w:r w:rsidRPr="00A95EDE">
              <w:rPr>
                <w:rFonts w:ascii="Sylfaen" w:hAnsi="Sylfaen" w:cstheme="minorHAnsi"/>
                <w:lang w:val="ka-GE"/>
              </w:rPr>
              <w:t>ბავშვებისთვის სოციალური პაკეტის ზრდა 25 ლარით, რისთვისაც გათვალისწინებულია დამატებით 13.5 მლნ ლარი.</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t>9.</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proofErr w:type="gramStart"/>
            <w:r w:rsidRPr="00282C4B">
              <w:rPr>
                <w:rFonts w:ascii="Sylfaen" w:hAnsi="Sylfaen"/>
              </w:rPr>
              <w:t>ევროკავშირთან</w:t>
            </w:r>
            <w:proofErr w:type="spellEnd"/>
            <w:proofErr w:type="gramEnd"/>
            <w:r w:rsidRPr="00282C4B">
              <w:rPr>
                <w:rFonts w:ascii="Sylfaen" w:hAnsi="Sylfaen"/>
              </w:rPr>
              <w:t xml:space="preserve"> </w:t>
            </w:r>
            <w:proofErr w:type="spellStart"/>
            <w:r w:rsidRPr="00282C4B">
              <w:rPr>
                <w:rFonts w:ascii="Sylfaen" w:hAnsi="Sylfaen"/>
              </w:rPr>
              <w:t>ღრმა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ყოვლისმომცველი</w:t>
            </w:r>
            <w:proofErr w:type="spellEnd"/>
            <w:r w:rsidRPr="00282C4B">
              <w:rPr>
                <w:rFonts w:ascii="Sylfaen" w:hAnsi="Sylfaen"/>
              </w:rPr>
              <w:t xml:space="preserve"> </w:t>
            </w:r>
            <w:proofErr w:type="spellStart"/>
            <w:r w:rsidRPr="00282C4B">
              <w:rPr>
                <w:rFonts w:ascii="Sylfaen" w:hAnsi="Sylfaen"/>
              </w:rPr>
              <w:t>თავისუფალი</w:t>
            </w:r>
            <w:proofErr w:type="spellEnd"/>
            <w:r w:rsidRPr="00282C4B">
              <w:rPr>
                <w:rFonts w:ascii="Sylfaen" w:hAnsi="Sylfaen"/>
              </w:rPr>
              <w:t xml:space="preserve"> </w:t>
            </w:r>
            <w:proofErr w:type="spellStart"/>
            <w:r w:rsidRPr="00282C4B">
              <w:rPr>
                <w:rFonts w:ascii="Sylfaen" w:hAnsi="Sylfaen"/>
              </w:rPr>
              <w:t>სავაჭრო</w:t>
            </w:r>
            <w:proofErr w:type="spellEnd"/>
            <w:r w:rsidRPr="00282C4B">
              <w:rPr>
                <w:rFonts w:ascii="Sylfaen" w:hAnsi="Sylfaen"/>
              </w:rPr>
              <w:t xml:space="preserve"> </w:t>
            </w:r>
            <w:proofErr w:type="spellStart"/>
            <w:r w:rsidRPr="00282C4B">
              <w:rPr>
                <w:rFonts w:ascii="Sylfaen" w:hAnsi="Sylfaen"/>
              </w:rPr>
              <w:t>სივრცის</w:t>
            </w:r>
            <w:proofErr w:type="spellEnd"/>
            <w:r w:rsidRPr="00282C4B">
              <w:rPr>
                <w:rFonts w:ascii="Sylfaen" w:hAnsi="Sylfaen"/>
              </w:rPr>
              <w:t xml:space="preserve"> </w:t>
            </w:r>
            <w:proofErr w:type="spellStart"/>
            <w:r w:rsidRPr="00282C4B">
              <w:rPr>
                <w:rFonts w:ascii="Sylfaen" w:hAnsi="Sylfaen"/>
              </w:rPr>
              <w:t>შესახებ</w:t>
            </w:r>
            <w:proofErr w:type="spellEnd"/>
            <w:r w:rsidRPr="00282C4B">
              <w:rPr>
                <w:rFonts w:ascii="Sylfaen" w:hAnsi="Sylfaen"/>
              </w:rPr>
              <w:t xml:space="preserve"> </w:t>
            </w:r>
            <w:proofErr w:type="spellStart"/>
            <w:r w:rsidRPr="00282C4B">
              <w:rPr>
                <w:rFonts w:ascii="Sylfaen" w:hAnsi="Sylfaen"/>
              </w:rPr>
              <w:t>შეთანხმებით</w:t>
            </w:r>
            <w:proofErr w:type="spellEnd"/>
            <w:r w:rsidRPr="00282C4B">
              <w:rPr>
                <w:rFonts w:ascii="Sylfaen" w:hAnsi="Sylfaen"/>
              </w:rPr>
              <w:t xml:space="preserve"> (DCFTA) </w:t>
            </w:r>
            <w:proofErr w:type="spellStart"/>
            <w:r w:rsidRPr="00282C4B">
              <w:rPr>
                <w:rFonts w:ascii="Sylfaen" w:hAnsi="Sylfaen"/>
              </w:rPr>
              <w:t>გათვალისწინებული</w:t>
            </w:r>
            <w:proofErr w:type="spellEnd"/>
            <w:r w:rsidRPr="00282C4B">
              <w:rPr>
                <w:rFonts w:ascii="Sylfaen" w:hAnsi="Sylfaen"/>
              </w:rPr>
              <w:t xml:space="preserve"> </w:t>
            </w:r>
            <w:proofErr w:type="spellStart"/>
            <w:r w:rsidRPr="00282C4B">
              <w:rPr>
                <w:rFonts w:ascii="Sylfaen" w:hAnsi="Sylfaen"/>
              </w:rPr>
              <w:t>ვალდებულებებიდან</w:t>
            </w:r>
            <w:proofErr w:type="spellEnd"/>
            <w:r w:rsidRPr="00282C4B">
              <w:rPr>
                <w:rFonts w:ascii="Sylfaen" w:hAnsi="Sylfaen"/>
              </w:rPr>
              <w:t xml:space="preserve"> </w:t>
            </w:r>
            <w:proofErr w:type="spellStart"/>
            <w:r w:rsidRPr="00282C4B">
              <w:rPr>
                <w:rFonts w:ascii="Sylfaen" w:hAnsi="Sylfaen"/>
              </w:rPr>
              <w:t>გამომდინარე</w:t>
            </w:r>
            <w:proofErr w:type="spellEnd"/>
            <w:r w:rsidRPr="00282C4B">
              <w:rPr>
                <w:rFonts w:ascii="Sylfaen" w:hAnsi="Sylfaen"/>
              </w:rPr>
              <w:t xml:space="preserve">, </w:t>
            </w:r>
            <w:proofErr w:type="spellStart"/>
            <w:r w:rsidRPr="00282C4B">
              <w:rPr>
                <w:rFonts w:ascii="Sylfaen" w:hAnsi="Sylfaen"/>
              </w:rPr>
              <w:t>მიზანშეწონილია</w:t>
            </w:r>
            <w:proofErr w:type="spellEnd"/>
            <w:r w:rsidRPr="00282C4B">
              <w:rPr>
                <w:rFonts w:ascii="Sylfaen" w:hAnsi="Sylfaen"/>
              </w:rPr>
              <w:t xml:space="preserve">, </w:t>
            </w:r>
            <w:proofErr w:type="spellStart"/>
            <w:r w:rsidRPr="00282C4B">
              <w:rPr>
                <w:rFonts w:ascii="Sylfaen" w:hAnsi="Sylfaen"/>
              </w:rPr>
              <w:t>სსიპ</w:t>
            </w:r>
            <w:r>
              <w:rPr>
                <w:rFonts w:ascii="Sylfaen" w:hAnsi="Sylfaen"/>
              </w:rPr>
              <w:t>-</w:t>
            </w:r>
            <w:r w:rsidRPr="00282C4B">
              <w:rPr>
                <w:rFonts w:ascii="Sylfaen" w:hAnsi="Sylfaen"/>
              </w:rPr>
              <w:t>სურსათის</w:t>
            </w:r>
            <w:proofErr w:type="spellEnd"/>
            <w:r w:rsidRPr="00282C4B">
              <w:rPr>
                <w:rFonts w:ascii="Sylfaen" w:hAnsi="Sylfaen"/>
              </w:rPr>
              <w:t xml:space="preserve"> </w:t>
            </w:r>
            <w:proofErr w:type="spellStart"/>
            <w:r w:rsidRPr="00282C4B">
              <w:rPr>
                <w:rFonts w:ascii="Sylfaen" w:hAnsi="Sylfaen"/>
              </w:rPr>
              <w:t>ეროვნული</w:t>
            </w:r>
            <w:proofErr w:type="spellEnd"/>
            <w:r w:rsidRPr="00282C4B">
              <w:rPr>
                <w:rFonts w:ascii="Sylfaen" w:hAnsi="Sylfaen"/>
              </w:rPr>
              <w:t xml:space="preserve"> </w:t>
            </w:r>
            <w:proofErr w:type="spellStart"/>
            <w:r w:rsidRPr="00282C4B">
              <w:rPr>
                <w:rFonts w:ascii="Sylfaen" w:hAnsi="Sylfaen"/>
              </w:rPr>
              <w:t>სააგენტოს</w:t>
            </w:r>
            <w:proofErr w:type="spellEnd"/>
            <w:r w:rsidRPr="00282C4B">
              <w:rPr>
                <w:rFonts w:ascii="Sylfaen" w:hAnsi="Sylfaen"/>
              </w:rPr>
              <w:t xml:space="preserve"> </w:t>
            </w:r>
            <w:proofErr w:type="spellStart"/>
            <w:r w:rsidRPr="00282C4B">
              <w:rPr>
                <w:rFonts w:ascii="Sylfaen" w:hAnsi="Sylfaen"/>
              </w:rPr>
              <w:t>ადამიანური</w:t>
            </w:r>
            <w:proofErr w:type="spellEnd"/>
            <w:r w:rsidRPr="00282C4B">
              <w:rPr>
                <w:rFonts w:ascii="Sylfaen" w:hAnsi="Sylfaen"/>
              </w:rPr>
              <w:t xml:space="preserve"> </w:t>
            </w:r>
            <w:proofErr w:type="spellStart"/>
            <w:r w:rsidRPr="00282C4B">
              <w:rPr>
                <w:rFonts w:ascii="Sylfaen" w:hAnsi="Sylfaen"/>
              </w:rPr>
              <w:t>რესურსით</w:t>
            </w:r>
            <w:proofErr w:type="spellEnd"/>
            <w:r w:rsidRPr="00282C4B">
              <w:rPr>
                <w:rFonts w:ascii="Sylfaen" w:hAnsi="Sylfaen"/>
              </w:rPr>
              <w:t xml:space="preserve"> </w:t>
            </w:r>
            <w:proofErr w:type="spellStart"/>
            <w:r w:rsidRPr="00282C4B">
              <w:rPr>
                <w:rFonts w:ascii="Sylfaen" w:hAnsi="Sylfaen"/>
              </w:rPr>
              <w:t>გაძლიერება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საშტატო</w:t>
            </w:r>
            <w:proofErr w:type="spellEnd"/>
            <w:r w:rsidRPr="00282C4B">
              <w:rPr>
                <w:rFonts w:ascii="Sylfaen" w:hAnsi="Sylfaen"/>
              </w:rPr>
              <w:t xml:space="preserve"> </w:t>
            </w:r>
            <w:proofErr w:type="spellStart"/>
            <w:r w:rsidRPr="00282C4B">
              <w:rPr>
                <w:rFonts w:ascii="Sylfaen" w:hAnsi="Sylfaen"/>
              </w:rPr>
              <w:t>ერთეულების</w:t>
            </w:r>
            <w:proofErr w:type="spellEnd"/>
            <w:r w:rsidRPr="00282C4B">
              <w:rPr>
                <w:rFonts w:ascii="Sylfaen" w:hAnsi="Sylfaen"/>
              </w:rPr>
              <w:t xml:space="preserve"> </w:t>
            </w:r>
            <w:proofErr w:type="spellStart"/>
            <w:r w:rsidRPr="00282C4B">
              <w:rPr>
                <w:rFonts w:ascii="Sylfaen" w:hAnsi="Sylfaen"/>
              </w:rPr>
              <w:t>გაზრდა</w:t>
            </w:r>
            <w:proofErr w:type="spellEnd"/>
            <w:r w:rsidRPr="00282C4B">
              <w:rPr>
                <w:rFonts w:ascii="Sylfaen" w:hAnsi="Sylfaen"/>
              </w:rPr>
              <w:t xml:space="preserve"> </w:t>
            </w:r>
            <w:proofErr w:type="spellStart"/>
            <w:r w:rsidRPr="00282C4B">
              <w:rPr>
                <w:rFonts w:ascii="Sylfaen" w:hAnsi="Sylfaen"/>
              </w:rPr>
              <w:t>ფიტოსანიტარიის</w:t>
            </w:r>
            <w:proofErr w:type="spellEnd"/>
            <w:r w:rsidRPr="00282C4B">
              <w:rPr>
                <w:rFonts w:ascii="Sylfaen" w:hAnsi="Sylfaen"/>
              </w:rPr>
              <w:t xml:space="preserve"> </w:t>
            </w:r>
            <w:proofErr w:type="spellStart"/>
            <w:r w:rsidRPr="00282C4B">
              <w:rPr>
                <w:rFonts w:ascii="Sylfaen" w:hAnsi="Sylfaen"/>
              </w:rPr>
              <w:t>მიმართულებით</w:t>
            </w:r>
            <w:proofErr w:type="spellEnd"/>
            <w:r>
              <w:rPr>
                <w:rFonts w:ascii="Sylfaen" w:hAnsi="Sylfaen"/>
              </w:rPr>
              <w:t>.</w:t>
            </w:r>
          </w:p>
        </w:tc>
        <w:tc>
          <w:tcPr>
            <w:tcW w:w="2336" w:type="pct"/>
          </w:tcPr>
          <w:p w:rsidR="00282C4B" w:rsidRPr="00A95EDE" w:rsidRDefault="00A95EDE" w:rsidP="00282C4B">
            <w:pPr>
              <w:spacing w:line="276" w:lineRule="auto"/>
              <w:jc w:val="both"/>
              <w:rPr>
                <w:rFonts w:ascii="Sylfaen" w:hAnsi="Sylfaen" w:cstheme="minorHAnsi"/>
                <w:b/>
                <w:lang w:val="ka-GE"/>
              </w:rPr>
            </w:pPr>
            <w:r w:rsidRPr="00A95EDE">
              <w:rPr>
                <w:rFonts w:ascii="Sylfaen" w:hAnsi="Sylfaen" w:cstheme="minorHAnsi"/>
                <w:b/>
                <w:lang w:val="ka-GE"/>
              </w:rPr>
              <w:t>გათვალისწინებულია</w:t>
            </w:r>
          </w:p>
          <w:p w:rsidR="00A95EDE" w:rsidRDefault="00A95EDE" w:rsidP="00282C4B">
            <w:pPr>
              <w:spacing w:line="276" w:lineRule="auto"/>
              <w:jc w:val="both"/>
              <w:rPr>
                <w:rFonts w:ascii="Sylfaen" w:hAnsi="Sylfaen" w:cstheme="minorHAnsi"/>
                <w:lang w:val="ka-GE"/>
              </w:rPr>
            </w:pPr>
          </w:p>
          <w:p w:rsidR="00A95EDE" w:rsidRPr="00DA63E7" w:rsidRDefault="00A95EDE" w:rsidP="00282C4B">
            <w:pPr>
              <w:spacing w:line="276" w:lineRule="auto"/>
              <w:jc w:val="both"/>
              <w:rPr>
                <w:rFonts w:ascii="Sylfaen" w:hAnsi="Sylfaen" w:cstheme="minorHAnsi"/>
                <w:lang w:val="ka-GE"/>
              </w:rPr>
            </w:pPr>
            <w:r>
              <w:rPr>
                <w:rFonts w:ascii="Sylfaen" w:hAnsi="Sylfaen" w:cstheme="minorHAnsi"/>
                <w:lang w:val="ka-GE"/>
              </w:rPr>
              <w:t>სურსათის ეროვნულ სააგენტოს დაემატა 30 საშტატო ერთეული</w:t>
            </w:r>
            <w:r w:rsidR="009B649A">
              <w:rPr>
                <w:rFonts w:ascii="Sylfaen" w:hAnsi="Sylfaen" w:cstheme="minorHAnsi"/>
                <w:lang w:val="ka-GE"/>
              </w:rPr>
              <w:t>.</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t>10.</w:t>
            </w:r>
          </w:p>
        </w:tc>
        <w:tc>
          <w:tcPr>
            <w:tcW w:w="2459" w:type="pct"/>
          </w:tcPr>
          <w:p w:rsidR="00282C4B" w:rsidRPr="00282C4B" w:rsidRDefault="00282C4B" w:rsidP="00282C4B">
            <w:pPr>
              <w:tabs>
                <w:tab w:val="left" w:pos="0"/>
              </w:tabs>
              <w:spacing w:line="276" w:lineRule="auto"/>
              <w:jc w:val="both"/>
              <w:rPr>
                <w:rFonts w:ascii="Sylfaen" w:hAnsi="Sylfaen" w:cstheme="minorHAnsi"/>
                <w:lang w:val="ka-GE"/>
              </w:rPr>
            </w:pPr>
            <w:r w:rsidRPr="00282C4B">
              <w:rPr>
                <w:rFonts w:ascii="Sylfaen" w:hAnsi="Sylfaen"/>
              </w:rPr>
              <w:t>„</w:t>
            </w:r>
            <w:proofErr w:type="spellStart"/>
            <w:proofErr w:type="gramStart"/>
            <w:r w:rsidRPr="00282C4B">
              <w:rPr>
                <w:rFonts w:ascii="Sylfaen" w:hAnsi="Sylfaen"/>
              </w:rPr>
              <w:t>საქართველოს</w:t>
            </w:r>
            <w:proofErr w:type="spellEnd"/>
            <w:proofErr w:type="gramEnd"/>
            <w:r w:rsidRPr="00282C4B">
              <w:rPr>
                <w:rFonts w:ascii="Sylfaen" w:hAnsi="Sylfaen"/>
              </w:rPr>
              <w:t xml:space="preserve"> </w:t>
            </w:r>
            <w:proofErr w:type="spellStart"/>
            <w:r w:rsidRPr="00282C4B">
              <w:rPr>
                <w:rFonts w:ascii="Sylfaen" w:hAnsi="Sylfaen"/>
              </w:rPr>
              <w:t>ტყის</w:t>
            </w:r>
            <w:proofErr w:type="spellEnd"/>
            <w:r w:rsidRPr="00282C4B">
              <w:rPr>
                <w:rFonts w:ascii="Sylfaen" w:hAnsi="Sylfaen"/>
              </w:rPr>
              <w:t xml:space="preserve"> </w:t>
            </w:r>
            <w:proofErr w:type="spellStart"/>
            <w:r w:rsidRPr="00282C4B">
              <w:rPr>
                <w:rFonts w:ascii="Sylfaen" w:hAnsi="Sylfaen"/>
              </w:rPr>
              <w:t>კოდექსით</w:t>
            </w:r>
            <w:proofErr w:type="spellEnd"/>
            <w:r w:rsidRPr="00282C4B">
              <w:rPr>
                <w:rFonts w:ascii="Sylfaen" w:hAnsi="Sylfaen"/>
              </w:rPr>
              <w:t xml:space="preserve">“ </w:t>
            </w:r>
            <w:proofErr w:type="spellStart"/>
            <w:r w:rsidRPr="00282C4B">
              <w:rPr>
                <w:rFonts w:ascii="Sylfaen" w:hAnsi="Sylfaen"/>
              </w:rPr>
              <w:t>განსაზღვრული</w:t>
            </w:r>
            <w:proofErr w:type="spellEnd"/>
            <w:r w:rsidRPr="00282C4B">
              <w:rPr>
                <w:rFonts w:ascii="Sylfaen" w:hAnsi="Sylfaen"/>
              </w:rPr>
              <w:t xml:space="preserve"> </w:t>
            </w:r>
            <w:proofErr w:type="spellStart"/>
            <w:r w:rsidRPr="00282C4B">
              <w:rPr>
                <w:rFonts w:ascii="Sylfaen" w:hAnsi="Sylfaen"/>
              </w:rPr>
              <w:t>საქმიანი</w:t>
            </w:r>
            <w:proofErr w:type="spellEnd"/>
            <w:r w:rsidRPr="00282C4B">
              <w:rPr>
                <w:rFonts w:ascii="Sylfaen" w:hAnsi="Sylfaen"/>
              </w:rPr>
              <w:t xml:space="preserve"> </w:t>
            </w:r>
            <w:proofErr w:type="spellStart"/>
            <w:r w:rsidRPr="00282C4B">
              <w:rPr>
                <w:rFonts w:ascii="Sylfaen" w:hAnsi="Sylfaen"/>
              </w:rPr>
              <w:t>ეზოების</w:t>
            </w:r>
            <w:proofErr w:type="spellEnd"/>
            <w:r w:rsidRPr="00282C4B">
              <w:rPr>
                <w:rFonts w:ascii="Sylfaen" w:hAnsi="Sylfaen"/>
              </w:rPr>
              <w:t xml:space="preserve"> </w:t>
            </w:r>
            <w:proofErr w:type="spellStart"/>
            <w:r w:rsidRPr="00282C4B">
              <w:rPr>
                <w:rFonts w:ascii="Sylfaen" w:hAnsi="Sylfaen"/>
              </w:rPr>
              <w:t>მოწყობისთვის</w:t>
            </w:r>
            <w:proofErr w:type="spellEnd"/>
            <w:r w:rsidRPr="00282C4B">
              <w:rPr>
                <w:rFonts w:ascii="Sylfaen" w:hAnsi="Sylfaen"/>
              </w:rPr>
              <w:t xml:space="preserve"> </w:t>
            </w:r>
            <w:proofErr w:type="spellStart"/>
            <w:r w:rsidRPr="00282C4B">
              <w:rPr>
                <w:rFonts w:ascii="Sylfaen" w:hAnsi="Sylfaen"/>
              </w:rPr>
              <w:t>საჭიროა</w:t>
            </w:r>
            <w:proofErr w:type="spellEnd"/>
            <w:r w:rsidRPr="00282C4B">
              <w:rPr>
                <w:rFonts w:ascii="Sylfaen" w:hAnsi="Sylfaen"/>
              </w:rPr>
              <w:t xml:space="preserve"> </w:t>
            </w:r>
            <w:proofErr w:type="spellStart"/>
            <w:r w:rsidRPr="00282C4B">
              <w:rPr>
                <w:rFonts w:ascii="Sylfaen" w:hAnsi="Sylfaen"/>
              </w:rPr>
              <w:t>დამატებითი</w:t>
            </w:r>
            <w:proofErr w:type="spellEnd"/>
            <w:r w:rsidRPr="00282C4B">
              <w:rPr>
                <w:rFonts w:ascii="Sylfaen" w:hAnsi="Sylfaen"/>
              </w:rPr>
              <w:t xml:space="preserve"> </w:t>
            </w:r>
            <w:proofErr w:type="spellStart"/>
            <w:r w:rsidRPr="00282C4B">
              <w:rPr>
                <w:rFonts w:ascii="Sylfaen" w:hAnsi="Sylfaen"/>
              </w:rPr>
              <w:t>თანხების</w:t>
            </w:r>
            <w:proofErr w:type="spellEnd"/>
            <w:r w:rsidRPr="00282C4B">
              <w:rPr>
                <w:rFonts w:ascii="Sylfaen" w:hAnsi="Sylfaen"/>
              </w:rPr>
              <w:t xml:space="preserve"> </w:t>
            </w:r>
            <w:proofErr w:type="spellStart"/>
            <w:r w:rsidRPr="00282C4B">
              <w:rPr>
                <w:rFonts w:ascii="Sylfaen" w:hAnsi="Sylfaen"/>
              </w:rPr>
              <w:t>გამოყოფა</w:t>
            </w:r>
            <w:proofErr w:type="spellEnd"/>
            <w:r w:rsidRPr="00282C4B">
              <w:rPr>
                <w:rFonts w:ascii="Sylfaen" w:hAnsi="Sylfaen"/>
              </w:rPr>
              <w:t xml:space="preserve">, </w:t>
            </w:r>
            <w:proofErr w:type="spellStart"/>
            <w:r w:rsidRPr="00282C4B">
              <w:rPr>
                <w:rFonts w:ascii="Sylfaen" w:hAnsi="Sylfaen"/>
              </w:rPr>
              <w:t>რათა</w:t>
            </w:r>
            <w:proofErr w:type="spellEnd"/>
            <w:r w:rsidRPr="00282C4B">
              <w:rPr>
                <w:rFonts w:ascii="Sylfaen" w:hAnsi="Sylfaen"/>
              </w:rPr>
              <w:t xml:space="preserve"> </w:t>
            </w:r>
            <w:proofErr w:type="spellStart"/>
            <w:r w:rsidRPr="00282C4B">
              <w:rPr>
                <w:rFonts w:ascii="Sylfaen" w:hAnsi="Sylfaen"/>
              </w:rPr>
              <w:t>შეუფერხებლად</w:t>
            </w:r>
            <w:proofErr w:type="spellEnd"/>
            <w:r w:rsidRPr="00282C4B">
              <w:rPr>
                <w:rFonts w:ascii="Sylfaen" w:hAnsi="Sylfaen"/>
              </w:rPr>
              <w:t xml:space="preserve"> </w:t>
            </w:r>
            <w:proofErr w:type="spellStart"/>
            <w:r w:rsidRPr="00282C4B">
              <w:rPr>
                <w:rFonts w:ascii="Sylfaen" w:hAnsi="Sylfaen"/>
              </w:rPr>
              <w:t>განხორციელდეს</w:t>
            </w:r>
            <w:proofErr w:type="spellEnd"/>
            <w:r w:rsidRPr="00282C4B">
              <w:rPr>
                <w:rFonts w:ascii="Sylfaen" w:hAnsi="Sylfaen"/>
              </w:rPr>
              <w:t xml:space="preserve"> </w:t>
            </w:r>
            <w:proofErr w:type="spellStart"/>
            <w:r w:rsidRPr="00282C4B">
              <w:rPr>
                <w:rFonts w:ascii="Sylfaen" w:hAnsi="Sylfaen"/>
              </w:rPr>
              <w:t>კოდექსით</w:t>
            </w:r>
            <w:proofErr w:type="spellEnd"/>
            <w:r w:rsidRPr="00282C4B">
              <w:rPr>
                <w:rFonts w:ascii="Sylfaen" w:hAnsi="Sylfaen"/>
              </w:rPr>
              <w:t xml:space="preserve"> </w:t>
            </w:r>
            <w:proofErr w:type="spellStart"/>
            <w:r w:rsidRPr="00282C4B">
              <w:rPr>
                <w:rFonts w:ascii="Sylfaen" w:hAnsi="Sylfaen"/>
              </w:rPr>
              <w:t>გათვალისწინებული</w:t>
            </w:r>
            <w:proofErr w:type="spellEnd"/>
            <w:r w:rsidRPr="00282C4B">
              <w:rPr>
                <w:rFonts w:ascii="Sylfaen" w:hAnsi="Sylfaen"/>
              </w:rPr>
              <w:t xml:space="preserve"> </w:t>
            </w:r>
            <w:proofErr w:type="spellStart"/>
            <w:r w:rsidRPr="00282C4B">
              <w:rPr>
                <w:rFonts w:ascii="Sylfaen" w:hAnsi="Sylfaen"/>
              </w:rPr>
              <w:t>ვალდებულებები</w:t>
            </w:r>
            <w:proofErr w:type="spellEnd"/>
            <w:r>
              <w:rPr>
                <w:rFonts w:ascii="Sylfaen" w:hAnsi="Sylfaen"/>
              </w:rPr>
              <w:t>.</w:t>
            </w:r>
          </w:p>
        </w:tc>
        <w:tc>
          <w:tcPr>
            <w:tcW w:w="2336" w:type="pct"/>
          </w:tcPr>
          <w:p w:rsidR="00282C4B" w:rsidRPr="00282C4B" w:rsidRDefault="00A95EDE" w:rsidP="00282C4B">
            <w:pPr>
              <w:spacing w:line="276" w:lineRule="auto"/>
              <w:jc w:val="both"/>
              <w:rPr>
                <w:rFonts w:ascii="Sylfaen" w:hAnsi="Sylfaen" w:cstheme="minorHAnsi"/>
              </w:rPr>
            </w:pPr>
            <w:r>
              <w:rPr>
                <w:rFonts w:ascii="Sylfaen" w:hAnsi="Sylfaen" w:cstheme="minorHAnsi"/>
                <w:lang w:val="ka-GE"/>
              </w:rPr>
              <w:t xml:space="preserve">არსებული ფისკალური დეფიციტის და რესურსების ფარგლებში </w:t>
            </w:r>
            <w:r w:rsidR="00DA63E7">
              <w:rPr>
                <w:rFonts w:ascii="Sylfaen" w:hAnsi="Sylfaen" w:cstheme="minorHAnsi"/>
                <w:lang w:val="ka-GE"/>
              </w:rPr>
              <w:t>განხილული იქნება კანონპროექტის მესამე წარდგენისთვის.</w:t>
            </w:r>
            <w:r>
              <w:rPr>
                <w:rFonts w:ascii="Sylfaen" w:hAnsi="Sylfaen" w:cstheme="minorHAnsi"/>
                <w:lang w:val="ka-GE"/>
              </w:rPr>
              <w:t xml:space="preserve"> ამასთან, აღსანიშნავია, რომ სატყეო სააგენტოს ბოლო წლებში </w:t>
            </w:r>
            <w:r w:rsidR="009B649A">
              <w:rPr>
                <w:rFonts w:ascii="Sylfaen" w:hAnsi="Sylfaen" w:cstheme="minorHAnsi"/>
                <w:lang w:val="ka-GE"/>
              </w:rPr>
              <w:t>მნიშ</w:t>
            </w:r>
            <w:r>
              <w:rPr>
                <w:rFonts w:ascii="Sylfaen" w:hAnsi="Sylfaen" w:cstheme="minorHAnsi"/>
                <w:lang w:val="ka-GE"/>
              </w:rPr>
              <w:t>ვ</w:t>
            </w:r>
            <w:r w:rsidR="009B649A">
              <w:rPr>
                <w:rFonts w:ascii="Sylfaen" w:hAnsi="Sylfaen" w:cstheme="minorHAnsi"/>
                <w:lang w:val="ka-GE"/>
              </w:rPr>
              <w:t>ნ</w:t>
            </w:r>
            <w:r>
              <w:rPr>
                <w:rFonts w:ascii="Sylfaen" w:hAnsi="Sylfaen" w:cstheme="minorHAnsi"/>
                <w:lang w:val="ka-GE"/>
              </w:rPr>
              <w:t>ელოვნად გაეზარდა საკუთარი შემოსავლები, რაც ასევე ხმარდება კოდექსით განსაზღვრული ვალდებულებების შესრულებას.</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t>11.</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proofErr w:type="gramStart"/>
            <w:r w:rsidRPr="00282C4B">
              <w:rPr>
                <w:rFonts w:ascii="Sylfaen" w:hAnsi="Sylfaen"/>
              </w:rPr>
              <w:t>წარმოდგენილი</w:t>
            </w:r>
            <w:proofErr w:type="spellEnd"/>
            <w:proofErr w:type="gramEnd"/>
            <w:r w:rsidRPr="00282C4B">
              <w:rPr>
                <w:rFonts w:ascii="Sylfaen" w:hAnsi="Sylfaen"/>
              </w:rPr>
              <w:t xml:space="preserve"> </w:t>
            </w:r>
            <w:proofErr w:type="spellStart"/>
            <w:r w:rsidRPr="00282C4B">
              <w:rPr>
                <w:rFonts w:ascii="Sylfaen" w:hAnsi="Sylfaen"/>
              </w:rPr>
              <w:t>პროექტით</w:t>
            </w:r>
            <w:proofErr w:type="spellEnd"/>
            <w:r w:rsidRPr="00282C4B">
              <w:rPr>
                <w:rFonts w:ascii="Sylfaen" w:hAnsi="Sylfaen"/>
              </w:rPr>
              <w:t xml:space="preserve"> </w:t>
            </w:r>
            <w:proofErr w:type="spellStart"/>
            <w:r w:rsidRPr="00282C4B">
              <w:rPr>
                <w:rFonts w:ascii="Sylfaen" w:hAnsi="Sylfaen"/>
              </w:rPr>
              <w:t>საქართველოს</w:t>
            </w:r>
            <w:proofErr w:type="spellEnd"/>
            <w:r w:rsidRPr="00282C4B">
              <w:rPr>
                <w:rFonts w:ascii="Sylfaen" w:hAnsi="Sylfaen"/>
              </w:rPr>
              <w:t xml:space="preserve"> </w:t>
            </w:r>
            <w:proofErr w:type="spellStart"/>
            <w:r w:rsidRPr="00282C4B">
              <w:rPr>
                <w:rFonts w:ascii="Sylfaen" w:hAnsi="Sylfaen"/>
              </w:rPr>
              <w:t>რეგიონებში</w:t>
            </w:r>
            <w:proofErr w:type="spellEnd"/>
            <w:r w:rsidRPr="00282C4B">
              <w:rPr>
                <w:rFonts w:ascii="Sylfaen" w:hAnsi="Sylfaen"/>
              </w:rPr>
              <w:t xml:space="preserve"> </w:t>
            </w:r>
            <w:proofErr w:type="spellStart"/>
            <w:r w:rsidRPr="00282C4B">
              <w:rPr>
                <w:rFonts w:ascii="Sylfaen" w:hAnsi="Sylfaen"/>
              </w:rPr>
              <w:t>განსახორციელებელი</w:t>
            </w:r>
            <w:proofErr w:type="spellEnd"/>
            <w:r w:rsidRPr="00282C4B">
              <w:rPr>
                <w:rFonts w:ascii="Sylfaen" w:hAnsi="Sylfaen"/>
              </w:rPr>
              <w:t xml:space="preserve"> </w:t>
            </w:r>
            <w:proofErr w:type="spellStart"/>
            <w:r w:rsidRPr="00282C4B">
              <w:rPr>
                <w:rFonts w:ascii="Sylfaen" w:hAnsi="Sylfaen"/>
              </w:rPr>
              <w:t>პროექტების</w:t>
            </w:r>
            <w:proofErr w:type="spellEnd"/>
            <w:r w:rsidRPr="00282C4B">
              <w:rPr>
                <w:rFonts w:ascii="Sylfaen" w:hAnsi="Sylfaen"/>
              </w:rPr>
              <w:t xml:space="preserve"> </w:t>
            </w:r>
            <w:proofErr w:type="spellStart"/>
            <w:r w:rsidRPr="00282C4B">
              <w:rPr>
                <w:rFonts w:ascii="Sylfaen" w:hAnsi="Sylfaen"/>
              </w:rPr>
              <w:t>ფონდის</w:t>
            </w:r>
            <w:proofErr w:type="spellEnd"/>
            <w:r w:rsidRPr="00282C4B">
              <w:rPr>
                <w:rFonts w:ascii="Sylfaen" w:hAnsi="Sylfaen"/>
              </w:rPr>
              <w:t xml:space="preserve"> </w:t>
            </w:r>
            <w:proofErr w:type="spellStart"/>
            <w:r w:rsidRPr="00282C4B">
              <w:rPr>
                <w:rFonts w:ascii="Sylfaen" w:hAnsi="Sylfaen"/>
              </w:rPr>
              <w:t>მოცულობა</w:t>
            </w:r>
            <w:proofErr w:type="spellEnd"/>
            <w:r w:rsidRPr="00282C4B">
              <w:rPr>
                <w:rFonts w:ascii="Sylfaen" w:hAnsi="Sylfaen"/>
              </w:rPr>
              <w:t xml:space="preserve"> </w:t>
            </w:r>
            <w:proofErr w:type="spellStart"/>
            <w:r w:rsidRPr="00282C4B">
              <w:rPr>
                <w:rFonts w:ascii="Sylfaen" w:hAnsi="Sylfaen"/>
              </w:rPr>
              <w:t>განსაზღვრულია</w:t>
            </w:r>
            <w:proofErr w:type="spellEnd"/>
            <w:r w:rsidRPr="00282C4B">
              <w:rPr>
                <w:rFonts w:ascii="Sylfaen" w:hAnsi="Sylfaen"/>
              </w:rPr>
              <w:t xml:space="preserve"> 300 </w:t>
            </w:r>
            <w:proofErr w:type="spellStart"/>
            <w:r w:rsidRPr="00282C4B">
              <w:rPr>
                <w:rFonts w:ascii="Sylfaen" w:hAnsi="Sylfaen"/>
              </w:rPr>
              <w:t>მლნ</w:t>
            </w:r>
            <w:proofErr w:type="spellEnd"/>
            <w:r w:rsidRPr="00282C4B">
              <w:rPr>
                <w:rFonts w:ascii="Sylfaen" w:hAnsi="Sylfaen"/>
              </w:rPr>
              <w:t xml:space="preserve"> </w:t>
            </w:r>
            <w:proofErr w:type="spellStart"/>
            <w:r w:rsidRPr="00282C4B">
              <w:rPr>
                <w:rFonts w:ascii="Sylfaen" w:hAnsi="Sylfaen"/>
              </w:rPr>
              <w:t>ლარით</w:t>
            </w:r>
            <w:proofErr w:type="spellEnd"/>
            <w:r w:rsidRPr="00282C4B">
              <w:rPr>
                <w:rFonts w:ascii="Sylfaen" w:hAnsi="Sylfaen"/>
              </w:rPr>
              <w:t xml:space="preserve">, </w:t>
            </w:r>
            <w:proofErr w:type="spellStart"/>
            <w:r w:rsidRPr="00282C4B">
              <w:rPr>
                <w:rFonts w:ascii="Sylfaen" w:hAnsi="Sylfaen"/>
              </w:rPr>
              <w:t>ხოლო</w:t>
            </w:r>
            <w:proofErr w:type="spellEnd"/>
            <w:r w:rsidRPr="00282C4B">
              <w:rPr>
                <w:rFonts w:ascii="Sylfaen" w:hAnsi="Sylfaen"/>
              </w:rPr>
              <w:t xml:space="preserve"> </w:t>
            </w:r>
            <w:proofErr w:type="spellStart"/>
            <w:r w:rsidRPr="00282C4B">
              <w:rPr>
                <w:rFonts w:ascii="Sylfaen" w:hAnsi="Sylfaen"/>
              </w:rPr>
              <w:t>მიმდინარე</w:t>
            </w:r>
            <w:proofErr w:type="spellEnd"/>
            <w:r w:rsidRPr="00282C4B">
              <w:rPr>
                <w:rFonts w:ascii="Sylfaen" w:hAnsi="Sylfaen"/>
              </w:rPr>
              <w:t xml:space="preserve"> </w:t>
            </w:r>
            <w:proofErr w:type="spellStart"/>
            <w:r w:rsidRPr="00282C4B">
              <w:rPr>
                <w:rFonts w:ascii="Sylfaen" w:hAnsi="Sylfaen"/>
              </w:rPr>
              <w:t>წლის</w:t>
            </w:r>
            <w:proofErr w:type="spellEnd"/>
            <w:r w:rsidRPr="00282C4B">
              <w:rPr>
                <w:rFonts w:ascii="Sylfaen" w:hAnsi="Sylfaen"/>
              </w:rPr>
              <w:t xml:space="preserve"> </w:t>
            </w:r>
            <w:proofErr w:type="spellStart"/>
            <w:r w:rsidRPr="00282C4B">
              <w:rPr>
                <w:rFonts w:ascii="Sylfaen" w:hAnsi="Sylfaen"/>
              </w:rPr>
              <w:t>ოდენობა</w:t>
            </w:r>
            <w:proofErr w:type="spellEnd"/>
            <w:r w:rsidRPr="00282C4B">
              <w:rPr>
                <w:rFonts w:ascii="Sylfaen" w:hAnsi="Sylfaen"/>
              </w:rPr>
              <w:t xml:space="preserve"> 410 </w:t>
            </w:r>
            <w:proofErr w:type="spellStart"/>
            <w:r w:rsidRPr="00282C4B">
              <w:rPr>
                <w:rFonts w:ascii="Sylfaen" w:hAnsi="Sylfaen"/>
              </w:rPr>
              <w:t>მლნ</w:t>
            </w:r>
            <w:proofErr w:type="spellEnd"/>
            <w:r w:rsidRPr="00282C4B">
              <w:rPr>
                <w:rFonts w:ascii="Sylfaen" w:hAnsi="Sylfaen"/>
              </w:rPr>
              <w:t xml:space="preserve"> </w:t>
            </w:r>
            <w:proofErr w:type="spellStart"/>
            <w:r w:rsidRPr="00282C4B">
              <w:rPr>
                <w:rFonts w:ascii="Sylfaen" w:hAnsi="Sylfaen"/>
              </w:rPr>
              <w:t>ლარს</w:t>
            </w:r>
            <w:proofErr w:type="spellEnd"/>
            <w:r w:rsidRPr="00282C4B">
              <w:rPr>
                <w:rFonts w:ascii="Sylfaen" w:hAnsi="Sylfaen"/>
              </w:rPr>
              <w:t xml:space="preserve"> </w:t>
            </w:r>
            <w:proofErr w:type="spellStart"/>
            <w:r w:rsidRPr="00282C4B">
              <w:rPr>
                <w:rFonts w:ascii="Sylfaen" w:hAnsi="Sylfaen"/>
              </w:rPr>
              <w:t>შეადგენს</w:t>
            </w:r>
            <w:proofErr w:type="spellEnd"/>
            <w:r w:rsidRPr="00282C4B">
              <w:rPr>
                <w:rFonts w:ascii="Sylfaen" w:hAnsi="Sylfaen"/>
              </w:rPr>
              <w:t xml:space="preserve">. </w:t>
            </w:r>
            <w:proofErr w:type="spellStart"/>
            <w:proofErr w:type="gramStart"/>
            <w:r w:rsidRPr="00282C4B">
              <w:rPr>
                <w:rFonts w:ascii="Sylfaen" w:hAnsi="Sylfaen"/>
              </w:rPr>
              <w:t>მიზანშეწონილია</w:t>
            </w:r>
            <w:proofErr w:type="spellEnd"/>
            <w:proofErr w:type="gramEnd"/>
            <w:r w:rsidRPr="00282C4B">
              <w:rPr>
                <w:rFonts w:ascii="Sylfaen" w:hAnsi="Sylfaen"/>
              </w:rPr>
              <w:t xml:space="preserve">, </w:t>
            </w:r>
            <w:proofErr w:type="spellStart"/>
            <w:r w:rsidRPr="00282C4B">
              <w:rPr>
                <w:rFonts w:ascii="Sylfaen" w:hAnsi="Sylfaen"/>
              </w:rPr>
              <w:t>ფონდის</w:t>
            </w:r>
            <w:proofErr w:type="spellEnd"/>
            <w:r w:rsidRPr="00282C4B">
              <w:rPr>
                <w:rFonts w:ascii="Sylfaen" w:hAnsi="Sylfaen"/>
              </w:rPr>
              <w:t xml:space="preserve"> </w:t>
            </w:r>
            <w:proofErr w:type="spellStart"/>
            <w:r w:rsidRPr="00282C4B">
              <w:rPr>
                <w:rFonts w:ascii="Sylfaen" w:hAnsi="Sylfaen"/>
              </w:rPr>
              <w:t>ოდენობა</w:t>
            </w:r>
            <w:proofErr w:type="spellEnd"/>
            <w:r w:rsidRPr="00282C4B">
              <w:rPr>
                <w:rFonts w:ascii="Sylfaen" w:hAnsi="Sylfaen"/>
              </w:rPr>
              <w:t xml:space="preserve"> </w:t>
            </w:r>
            <w:proofErr w:type="spellStart"/>
            <w:r w:rsidRPr="00282C4B">
              <w:rPr>
                <w:rFonts w:ascii="Sylfaen" w:hAnsi="Sylfaen"/>
              </w:rPr>
              <w:t>შენარჩუნებულ</w:t>
            </w:r>
            <w:proofErr w:type="spellEnd"/>
            <w:r w:rsidRPr="00282C4B">
              <w:rPr>
                <w:rFonts w:ascii="Sylfaen" w:hAnsi="Sylfaen"/>
              </w:rPr>
              <w:t xml:space="preserve"> </w:t>
            </w:r>
            <w:proofErr w:type="spellStart"/>
            <w:r w:rsidRPr="00282C4B">
              <w:rPr>
                <w:rFonts w:ascii="Sylfaen" w:hAnsi="Sylfaen"/>
              </w:rPr>
              <w:t>იქნეს</w:t>
            </w:r>
            <w:proofErr w:type="spellEnd"/>
            <w:r w:rsidRPr="00282C4B">
              <w:rPr>
                <w:rFonts w:ascii="Sylfaen" w:hAnsi="Sylfaen"/>
              </w:rPr>
              <w:t xml:space="preserve"> 2021 </w:t>
            </w:r>
            <w:proofErr w:type="spellStart"/>
            <w:r w:rsidRPr="00282C4B">
              <w:rPr>
                <w:rFonts w:ascii="Sylfaen" w:hAnsi="Sylfaen"/>
              </w:rPr>
              <w:t>წლის</w:t>
            </w:r>
            <w:proofErr w:type="spellEnd"/>
            <w:r w:rsidRPr="00282C4B">
              <w:rPr>
                <w:rFonts w:ascii="Sylfaen" w:hAnsi="Sylfaen"/>
              </w:rPr>
              <w:t xml:space="preserve"> </w:t>
            </w:r>
            <w:proofErr w:type="spellStart"/>
            <w:r w:rsidRPr="00282C4B">
              <w:rPr>
                <w:rFonts w:ascii="Sylfaen" w:hAnsi="Sylfaen"/>
              </w:rPr>
              <w:t>გეგმის</w:t>
            </w:r>
            <w:proofErr w:type="spellEnd"/>
            <w:r w:rsidRPr="00282C4B">
              <w:rPr>
                <w:rFonts w:ascii="Sylfaen" w:hAnsi="Sylfaen"/>
              </w:rPr>
              <w:t xml:space="preserve"> </w:t>
            </w:r>
            <w:proofErr w:type="spellStart"/>
            <w:r w:rsidRPr="00282C4B">
              <w:rPr>
                <w:rFonts w:ascii="Sylfaen" w:hAnsi="Sylfaen"/>
              </w:rPr>
              <w:t>დონეზე</w:t>
            </w:r>
            <w:proofErr w:type="spellEnd"/>
            <w:r>
              <w:rPr>
                <w:rFonts w:ascii="Sylfaen" w:hAnsi="Sylfaen"/>
              </w:rPr>
              <w:t>.</w:t>
            </w:r>
          </w:p>
        </w:tc>
        <w:tc>
          <w:tcPr>
            <w:tcW w:w="2336" w:type="pct"/>
          </w:tcPr>
          <w:p w:rsidR="00282C4B" w:rsidRPr="00282C4B" w:rsidRDefault="00A95EDE" w:rsidP="00282C4B">
            <w:pPr>
              <w:spacing w:line="276" w:lineRule="auto"/>
              <w:jc w:val="both"/>
              <w:rPr>
                <w:rFonts w:ascii="Sylfaen" w:hAnsi="Sylfaen" w:cstheme="minorHAnsi"/>
              </w:rPr>
            </w:pPr>
            <w:r>
              <w:rPr>
                <w:rFonts w:ascii="Sylfaen" w:hAnsi="Sylfaen" w:cstheme="minorHAnsi"/>
                <w:lang w:val="ka-GE"/>
              </w:rPr>
              <w:t>2021 წლის პირველად ბიუჯეტში</w:t>
            </w:r>
            <w:r w:rsidR="009B649A">
              <w:rPr>
                <w:rFonts w:ascii="Sylfaen" w:hAnsi="Sylfaen" w:cstheme="minorHAnsi"/>
                <w:lang w:val="ka-GE"/>
              </w:rPr>
              <w:t xml:space="preserve"> </w:t>
            </w:r>
            <w:proofErr w:type="spellStart"/>
            <w:r w:rsidR="009B649A" w:rsidRPr="00282C4B">
              <w:rPr>
                <w:rFonts w:ascii="Sylfaen" w:hAnsi="Sylfaen"/>
              </w:rPr>
              <w:t>საქართველოს</w:t>
            </w:r>
            <w:proofErr w:type="spellEnd"/>
            <w:r w:rsidR="009B649A" w:rsidRPr="00282C4B">
              <w:rPr>
                <w:rFonts w:ascii="Sylfaen" w:hAnsi="Sylfaen"/>
              </w:rPr>
              <w:t xml:space="preserve"> </w:t>
            </w:r>
            <w:proofErr w:type="spellStart"/>
            <w:r w:rsidR="009B649A" w:rsidRPr="00282C4B">
              <w:rPr>
                <w:rFonts w:ascii="Sylfaen" w:hAnsi="Sylfaen"/>
              </w:rPr>
              <w:t>რეგიონებში</w:t>
            </w:r>
            <w:proofErr w:type="spellEnd"/>
            <w:r w:rsidR="009B649A" w:rsidRPr="00282C4B">
              <w:rPr>
                <w:rFonts w:ascii="Sylfaen" w:hAnsi="Sylfaen"/>
              </w:rPr>
              <w:t xml:space="preserve"> </w:t>
            </w:r>
            <w:proofErr w:type="spellStart"/>
            <w:r w:rsidR="009B649A" w:rsidRPr="00282C4B">
              <w:rPr>
                <w:rFonts w:ascii="Sylfaen" w:hAnsi="Sylfaen"/>
              </w:rPr>
              <w:t>განსახორციელებელი</w:t>
            </w:r>
            <w:proofErr w:type="spellEnd"/>
            <w:r w:rsidR="009B649A" w:rsidRPr="00282C4B">
              <w:rPr>
                <w:rFonts w:ascii="Sylfaen" w:hAnsi="Sylfaen"/>
              </w:rPr>
              <w:t xml:space="preserve"> </w:t>
            </w:r>
            <w:proofErr w:type="spellStart"/>
            <w:r w:rsidR="009B649A" w:rsidRPr="00282C4B">
              <w:rPr>
                <w:rFonts w:ascii="Sylfaen" w:hAnsi="Sylfaen"/>
              </w:rPr>
              <w:t>პროექტების</w:t>
            </w:r>
            <w:proofErr w:type="spellEnd"/>
            <w:r>
              <w:rPr>
                <w:rFonts w:ascii="Sylfaen" w:hAnsi="Sylfaen" w:cstheme="minorHAnsi"/>
                <w:lang w:val="ka-GE"/>
              </w:rPr>
              <w:t xml:space="preserve"> ფონდის მოცულობა იყო 280</w:t>
            </w:r>
            <w:r w:rsidR="009B649A">
              <w:rPr>
                <w:rFonts w:ascii="Sylfaen" w:hAnsi="Sylfaen" w:cstheme="minorHAnsi"/>
                <w:lang w:val="ka-GE"/>
              </w:rPr>
              <w:t>.0</w:t>
            </w:r>
            <w:r>
              <w:rPr>
                <w:rFonts w:ascii="Sylfaen" w:hAnsi="Sylfaen" w:cstheme="minorHAnsi"/>
                <w:lang w:val="ka-GE"/>
              </w:rPr>
              <w:t xml:space="preserve"> მლნ ლარი და მისი გაზრდა შესაძლებელი გახდა დაგეგმილზე უფრო მაღალი ეკონომიკური ზრდის პირობებში. არსებული ფისკალური რესურსების პირობებში განხილული </w:t>
            </w:r>
            <w:r>
              <w:rPr>
                <w:rFonts w:ascii="Sylfaen" w:hAnsi="Sylfaen" w:cstheme="minorHAnsi"/>
                <w:lang w:val="ka-GE"/>
              </w:rPr>
              <w:lastRenderedPageBreak/>
              <w:t>იქნება მისი ზრდა ბიუჯეტის საბოლოო ვერსიის ან/და 2022 წლის განმავლობაში.</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lastRenderedPageBreak/>
              <w:t>12.</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proofErr w:type="gramStart"/>
            <w:r w:rsidRPr="00282C4B">
              <w:rPr>
                <w:rFonts w:ascii="Sylfaen" w:hAnsi="Sylfaen"/>
              </w:rPr>
              <w:t>მოქმედი</w:t>
            </w:r>
            <w:proofErr w:type="spellEnd"/>
            <w:proofErr w:type="gramEnd"/>
            <w:r w:rsidRPr="00282C4B">
              <w:rPr>
                <w:rFonts w:ascii="Sylfaen" w:hAnsi="Sylfaen"/>
              </w:rPr>
              <w:t xml:space="preserve"> </w:t>
            </w:r>
            <w:proofErr w:type="spellStart"/>
            <w:r w:rsidRPr="00282C4B">
              <w:rPr>
                <w:rFonts w:ascii="Sylfaen" w:hAnsi="Sylfaen"/>
              </w:rPr>
              <w:t>კანონმდებლობის</w:t>
            </w:r>
            <w:proofErr w:type="spellEnd"/>
            <w:r w:rsidRPr="00282C4B">
              <w:rPr>
                <w:rFonts w:ascii="Sylfaen" w:hAnsi="Sylfaen"/>
              </w:rPr>
              <w:t xml:space="preserve"> </w:t>
            </w:r>
            <w:proofErr w:type="spellStart"/>
            <w:r w:rsidRPr="00282C4B">
              <w:rPr>
                <w:rFonts w:ascii="Sylfaen" w:hAnsi="Sylfaen"/>
              </w:rPr>
              <w:t>შესაბამისად</w:t>
            </w:r>
            <w:proofErr w:type="spellEnd"/>
            <w:r w:rsidRPr="00282C4B">
              <w:rPr>
                <w:rFonts w:ascii="Sylfaen" w:hAnsi="Sylfaen"/>
              </w:rPr>
              <w:t xml:space="preserve">, </w:t>
            </w:r>
            <w:proofErr w:type="spellStart"/>
            <w:r w:rsidRPr="00282C4B">
              <w:rPr>
                <w:rFonts w:ascii="Sylfaen" w:hAnsi="Sylfaen"/>
              </w:rPr>
              <w:t>უკვე</w:t>
            </w:r>
            <w:proofErr w:type="spellEnd"/>
            <w:r w:rsidRPr="00282C4B">
              <w:rPr>
                <w:rFonts w:ascii="Sylfaen" w:hAnsi="Sylfaen"/>
              </w:rPr>
              <w:t xml:space="preserve"> </w:t>
            </w:r>
            <w:proofErr w:type="spellStart"/>
            <w:r w:rsidRPr="00282C4B">
              <w:rPr>
                <w:rFonts w:ascii="Sylfaen" w:hAnsi="Sylfaen"/>
              </w:rPr>
              <w:t>რამდენიმე</w:t>
            </w:r>
            <w:proofErr w:type="spellEnd"/>
            <w:r w:rsidRPr="00282C4B">
              <w:rPr>
                <w:rFonts w:ascii="Sylfaen" w:hAnsi="Sylfaen"/>
              </w:rPr>
              <w:t xml:space="preserve"> </w:t>
            </w:r>
            <w:proofErr w:type="spellStart"/>
            <w:r w:rsidRPr="00282C4B">
              <w:rPr>
                <w:rFonts w:ascii="Sylfaen" w:hAnsi="Sylfaen"/>
              </w:rPr>
              <w:t>წელია</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დაგეგმვა</w:t>
            </w:r>
            <w:proofErr w:type="spellEnd"/>
            <w:r w:rsidRPr="00282C4B">
              <w:rPr>
                <w:rFonts w:ascii="Sylfaen" w:hAnsi="Sylfaen"/>
              </w:rPr>
              <w:t xml:space="preserve"> </w:t>
            </w:r>
            <w:proofErr w:type="spellStart"/>
            <w:r w:rsidRPr="00282C4B">
              <w:rPr>
                <w:rFonts w:ascii="Sylfaen" w:hAnsi="Sylfaen"/>
              </w:rPr>
              <w:t>ხორციელდება</w:t>
            </w:r>
            <w:proofErr w:type="spellEnd"/>
            <w:r w:rsidRPr="00282C4B">
              <w:rPr>
                <w:rFonts w:ascii="Sylfaen" w:hAnsi="Sylfaen"/>
              </w:rPr>
              <w:t xml:space="preserve"> </w:t>
            </w:r>
            <w:proofErr w:type="spellStart"/>
            <w:r w:rsidRPr="00282C4B">
              <w:rPr>
                <w:rFonts w:ascii="Sylfaen" w:hAnsi="Sylfaen"/>
              </w:rPr>
              <w:t>პროგრამული</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ფორმატით</w:t>
            </w:r>
            <w:proofErr w:type="spellEnd"/>
            <w:r w:rsidRPr="00282C4B">
              <w:rPr>
                <w:rFonts w:ascii="Sylfaen" w:hAnsi="Sylfaen"/>
              </w:rPr>
              <w:t xml:space="preserve">, </w:t>
            </w:r>
            <w:proofErr w:type="spellStart"/>
            <w:r w:rsidRPr="00282C4B">
              <w:rPr>
                <w:rFonts w:ascii="Sylfaen" w:hAnsi="Sylfaen"/>
              </w:rPr>
              <w:t>რომელიც</w:t>
            </w:r>
            <w:proofErr w:type="spellEnd"/>
            <w:r w:rsidRPr="00282C4B">
              <w:rPr>
                <w:rFonts w:ascii="Sylfaen" w:hAnsi="Sylfaen"/>
              </w:rPr>
              <w:t xml:space="preserve"> </w:t>
            </w:r>
            <w:proofErr w:type="spellStart"/>
            <w:r w:rsidRPr="00282C4B">
              <w:rPr>
                <w:rFonts w:ascii="Sylfaen" w:hAnsi="Sylfaen"/>
              </w:rPr>
              <w:t>თანდათანობით</w:t>
            </w:r>
            <w:proofErr w:type="spellEnd"/>
            <w:r w:rsidRPr="00282C4B">
              <w:rPr>
                <w:rFonts w:ascii="Sylfaen" w:hAnsi="Sylfaen"/>
              </w:rPr>
              <w:t xml:space="preserve"> </w:t>
            </w:r>
            <w:proofErr w:type="spellStart"/>
            <w:r w:rsidRPr="00282C4B">
              <w:rPr>
                <w:rFonts w:ascii="Sylfaen" w:hAnsi="Sylfaen"/>
              </w:rPr>
              <w:t>იხვეწება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უმჯობესდება</w:t>
            </w:r>
            <w:proofErr w:type="spellEnd"/>
            <w:r w:rsidRPr="00282C4B">
              <w:rPr>
                <w:rFonts w:ascii="Sylfaen" w:hAnsi="Sylfaen"/>
              </w:rPr>
              <w:t xml:space="preserve">. </w:t>
            </w:r>
            <w:proofErr w:type="spellStart"/>
            <w:proofErr w:type="gramStart"/>
            <w:r w:rsidRPr="00282C4B">
              <w:rPr>
                <w:rFonts w:ascii="Sylfaen" w:hAnsi="Sylfaen"/>
              </w:rPr>
              <w:t>თუმცა</w:t>
            </w:r>
            <w:proofErr w:type="spellEnd"/>
            <w:proofErr w:type="gramEnd"/>
            <w:r w:rsidRPr="00282C4B">
              <w:rPr>
                <w:rFonts w:ascii="Sylfaen" w:hAnsi="Sylfaen"/>
              </w:rPr>
              <w:t xml:space="preserve">, </w:t>
            </w:r>
            <w:proofErr w:type="spellStart"/>
            <w:r w:rsidRPr="00282C4B">
              <w:rPr>
                <w:rFonts w:ascii="Sylfaen" w:hAnsi="Sylfaen"/>
              </w:rPr>
              <w:t>უნდა</w:t>
            </w:r>
            <w:proofErr w:type="spellEnd"/>
            <w:r w:rsidRPr="00282C4B">
              <w:rPr>
                <w:rFonts w:ascii="Sylfaen" w:hAnsi="Sylfaen"/>
              </w:rPr>
              <w:t xml:space="preserve"> </w:t>
            </w:r>
            <w:proofErr w:type="spellStart"/>
            <w:r w:rsidRPr="00282C4B">
              <w:rPr>
                <w:rFonts w:ascii="Sylfaen" w:hAnsi="Sylfaen"/>
              </w:rPr>
              <w:t>აღინიშნოს</w:t>
            </w:r>
            <w:proofErr w:type="spell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წარმოდგენილი</w:t>
            </w:r>
            <w:proofErr w:type="spellEnd"/>
            <w:r w:rsidRPr="00282C4B">
              <w:rPr>
                <w:rFonts w:ascii="Sylfaen" w:hAnsi="Sylfaen"/>
              </w:rPr>
              <w:t xml:space="preserve"> </w:t>
            </w:r>
            <w:proofErr w:type="spellStart"/>
            <w:r w:rsidRPr="00282C4B">
              <w:rPr>
                <w:rFonts w:ascii="Sylfaen" w:hAnsi="Sylfaen"/>
              </w:rPr>
              <w:t>პროექტით</w:t>
            </w:r>
            <w:proofErr w:type="spellEnd"/>
            <w:r w:rsidRPr="00282C4B">
              <w:rPr>
                <w:rFonts w:ascii="Sylfaen" w:hAnsi="Sylfaen"/>
              </w:rPr>
              <w:t xml:space="preserve"> </w:t>
            </w:r>
            <w:proofErr w:type="spellStart"/>
            <w:r w:rsidRPr="00282C4B">
              <w:rPr>
                <w:rFonts w:ascii="Sylfaen" w:hAnsi="Sylfaen"/>
              </w:rPr>
              <w:t>გათვალისწინებული</w:t>
            </w:r>
            <w:proofErr w:type="spellEnd"/>
            <w:r w:rsidRPr="00282C4B">
              <w:rPr>
                <w:rFonts w:ascii="Sylfaen" w:hAnsi="Sylfaen"/>
              </w:rPr>
              <w:t xml:space="preserve"> </w:t>
            </w:r>
            <w:proofErr w:type="spellStart"/>
            <w:r w:rsidRPr="00282C4B">
              <w:rPr>
                <w:rFonts w:ascii="Sylfaen" w:hAnsi="Sylfaen"/>
              </w:rPr>
              <w:t>პროგრამებისა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პროექტების</w:t>
            </w:r>
            <w:proofErr w:type="spellEnd"/>
            <w:r w:rsidRPr="00282C4B">
              <w:rPr>
                <w:rFonts w:ascii="Sylfaen" w:hAnsi="Sylfaen"/>
              </w:rPr>
              <w:t xml:space="preserve"> </w:t>
            </w:r>
            <w:proofErr w:type="spellStart"/>
            <w:r w:rsidRPr="00282C4B">
              <w:rPr>
                <w:rFonts w:ascii="Sylfaen" w:hAnsi="Sylfaen"/>
              </w:rPr>
              <w:t>ინდიკატორები</w:t>
            </w:r>
            <w:proofErr w:type="spellEnd"/>
            <w:r w:rsidRPr="00282C4B">
              <w:rPr>
                <w:rFonts w:ascii="Sylfaen" w:hAnsi="Sylfaen"/>
              </w:rPr>
              <w:t xml:space="preserve"> (</w:t>
            </w:r>
            <w:proofErr w:type="spellStart"/>
            <w:r w:rsidRPr="00282C4B">
              <w:rPr>
                <w:rFonts w:ascii="Sylfaen" w:hAnsi="Sylfaen"/>
              </w:rPr>
              <w:t>როგორც</w:t>
            </w:r>
            <w:proofErr w:type="spellEnd"/>
            <w:r w:rsidRPr="00282C4B">
              <w:rPr>
                <w:rFonts w:ascii="Sylfaen" w:hAnsi="Sylfaen"/>
              </w:rPr>
              <w:t xml:space="preserve"> </w:t>
            </w:r>
            <w:proofErr w:type="spellStart"/>
            <w:r w:rsidRPr="00282C4B">
              <w:rPr>
                <w:rFonts w:ascii="Sylfaen" w:hAnsi="Sylfaen"/>
              </w:rPr>
              <w:t>რაოდენობრივი</w:t>
            </w:r>
            <w:proofErr w:type="spellEnd"/>
            <w:r w:rsidRPr="00282C4B">
              <w:rPr>
                <w:rFonts w:ascii="Sylfaen" w:hAnsi="Sylfaen"/>
              </w:rPr>
              <w:t xml:space="preserve">, </w:t>
            </w:r>
            <w:proofErr w:type="spellStart"/>
            <w:r w:rsidRPr="00282C4B">
              <w:rPr>
                <w:rFonts w:ascii="Sylfaen" w:hAnsi="Sylfaen"/>
              </w:rPr>
              <w:t>ისე</w:t>
            </w:r>
            <w:proofErr w:type="spellEnd"/>
            <w:r w:rsidRPr="00282C4B">
              <w:rPr>
                <w:rFonts w:ascii="Sylfaen" w:hAnsi="Sylfaen"/>
              </w:rPr>
              <w:t xml:space="preserve"> </w:t>
            </w:r>
            <w:proofErr w:type="spellStart"/>
            <w:r w:rsidRPr="00282C4B">
              <w:rPr>
                <w:rFonts w:ascii="Sylfaen" w:hAnsi="Sylfaen"/>
              </w:rPr>
              <w:t>ხარისხობრივი</w:t>
            </w:r>
            <w:proofErr w:type="spellEnd"/>
            <w:r w:rsidRPr="00282C4B">
              <w:rPr>
                <w:rFonts w:ascii="Sylfaen" w:hAnsi="Sylfaen"/>
              </w:rPr>
              <w:t xml:space="preserve">) </w:t>
            </w:r>
            <w:proofErr w:type="spellStart"/>
            <w:r w:rsidRPr="00282C4B">
              <w:rPr>
                <w:rFonts w:ascii="Sylfaen" w:hAnsi="Sylfaen"/>
              </w:rPr>
              <w:t>ჯერ</w:t>
            </w:r>
            <w:proofErr w:type="spellEnd"/>
            <w:r w:rsidRPr="00282C4B">
              <w:rPr>
                <w:rFonts w:ascii="Sylfaen" w:hAnsi="Sylfaen"/>
              </w:rPr>
              <w:t xml:space="preserve"> </w:t>
            </w:r>
            <w:proofErr w:type="spellStart"/>
            <w:r w:rsidRPr="00282C4B">
              <w:rPr>
                <w:rFonts w:ascii="Sylfaen" w:hAnsi="Sylfaen"/>
              </w:rPr>
              <w:t>კიდევ</w:t>
            </w:r>
            <w:proofErr w:type="spellEnd"/>
            <w:r w:rsidRPr="00282C4B">
              <w:rPr>
                <w:rFonts w:ascii="Sylfaen" w:hAnsi="Sylfaen"/>
              </w:rPr>
              <w:t xml:space="preserve"> </w:t>
            </w:r>
            <w:proofErr w:type="spellStart"/>
            <w:r w:rsidRPr="00282C4B">
              <w:rPr>
                <w:rFonts w:ascii="Sylfaen" w:hAnsi="Sylfaen"/>
              </w:rPr>
              <w:t>საჭიროებს</w:t>
            </w:r>
            <w:proofErr w:type="spellEnd"/>
            <w:r w:rsidRPr="00282C4B">
              <w:rPr>
                <w:rFonts w:ascii="Sylfaen" w:hAnsi="Sylfaen"/>
              </w:rPr>
              <w:t xml:space="preserve"> </w:t>
            </w:r>
            <w:proofErr w:type="spellStart"/>
            <w:r w:rsidRPr="00282C4B">
              <w:rPr>
                <w:rFonts w:ascii="Sylfaen" w:hAnsi="Sylfaen"/>
              </w:rPr>
              <w:t>სრულყოფას</w:t>
            </w:r>
            <w:proofErr w:type="spellEnd"/>
            <w:r w:rsidRPr="00282C4B">
              <w:rPr>
                <w:rFonts w:ascii="Sylfaen" w:hAnsi="Sylfaen"/>
              </w:rPr>
              <w:t xml:space="preserve">. </w:t>
            </w:r>
            <w:proofErr w:type="spellStart"/>
            <w:proofErr w:type="gramStart"/>
            <w:r w:rsidRPr="00282C4B">
              <w:rPr>
                <w:rFonts w:ascii="Sylfaen" w:hAnsi="Sylfaen"/>
              </w:rPr>
              <w:t>მიზანშეწონილია</w:t>
            </w:r>
            <w:proofErr w:type="spellEnd"/>
            <w:proofErr w:type="gramEnd"/>
            <w:r w:rsidRPr="00282C4B">
              <w:rPr>
                <w:rFonts w:ascii="Sylfaen" w:hAnsi="Sylfaen"/>
              </w:rPr>
              <w:t xml:space="preserve">, </w:t>
            </w:r>
            <w:proofErr w:type="spellStart"/>
            <w:r w:rsidRPr="00282C4B">
              <w:rPr>
                <w:rFonts w:ascii="Sylfaen" w:hAnsi="Sylfaen"/>
              </w:rPr>
              <w:t>გაგრძელდეს</w:t>
            </w:r>
            <w:proofErr w:type="spellEnd"/>
            <w:r w:rsidRPr="00282C4B">
              <w:rPr>
                <w:rFonts w:ascii="Sylfaen" w:hAnsi="Sylfaen"/>
              </w:rPr>
              <w:t xml:space="preserve"> </w:t>
            </w:r>
            <w:proofErr w:type="spellStart"/>
            <w:r w:rsidRPr="00282C4B">
              <w:rPr>
                <w:rFonts w:ascii="Sylfaen" w:hAnsi="Sylfaen"/>
              </w:rPr>
              <w:t>მუშაობა</w:t>
            </w:r>
            <w:proofErr w:type="spellEnd"/>
            <w:r w:rsidRPr="00282C4B">
              <w:rPr>
                <w:rFonts w:ascii="Sylfaen" w:hAnsi="Sylfaen"/>
              </w:rPr>
              <w:t xml:space="preserve"> </w:t>
            </w:r>
            <w:proofErr w:type="spellStart"/>
            <w:r w:rsidRPr="00282C4B">
              <w:rPr>
                <w:rFonts w:ascii="Sylfaen" w:hAnsi="Sylfaen"/>
              </w:rPr>
              <w:t>აღნიშნული</w:t>
            </w:r>
            <w:proofErr w:type="spellEnd"/>
            <w:r w:rsidRPr="00282C4B">
              <w:rPr>
                <w:rFonts w:ascii="Sylfaen" w:hAnsi="Sylfaen"/>
              </w:rPr>
              <w:t xml:space="preserve"> </w:t>
            </w:r>
            <w:proofErr w:type="spellStart"/>
            <w:r w:rsidRPr="00282C4B">
              <w:rPr>
                <w:rFonts w:ascii="Sylfaen" w:hAnsi="Sylfaen"/>
              </w:rPr>
              <w:t>ინდიკატორების</w:t>
            </w:r>
            <w:proofErr w:type="spellEnd"/>
            <w:r w:rsidRPr="00282C4B">
              <w:rPr>
                <w:rFonts w:ascii="Sylfaen" w:hAnsi="Sylfaen"/>
              </w:rPr>
              <w:t xml:space="preserve"> </w:t>
            </w:r>
            <w:proofErr w:type="spellStart"/>
            <w:r w:rsidRPr="00282C4B">
              <w:rPr>
                <w:rFonts w:ascii="Sylfaen" w:hAnsi="Sylfaen"/>
              </w:rPr>
              <w:t>შემდგომი</w:t>
            </w:r>
            <w:proofErr w:type="spellEnd"/>
            <w:r w:rsidRPr="00282C4B">
              <w:rPr>
                <w:rFonts w:ascii="Sylfaen" w:hAnsi="Sylfaen"/>
              </w:rPr>
              <w:t xml:space="preserve"> </w:t>
            </w:r>
            <w:proofErr w:type="spellStart"/>
            <w:r w:rsidRPr="00282C4B">
              <w:rPr>
                <w:rFonts w:ascii="Sylfaen" w:hAnsi="Sylfaen"/>
              </w:rPr>
              <w:t>დახვეწისა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სრულყოფის</w:t>
            </w:r>
            <w:proofErr w:type="spellEnd"/>
            <w:r w:rsidRPr="00282C4B">
              <w:rPr>
                <w:rFonts w:ascii="Sylfaen" w:hAnsi="Sylfaen"/>
              </w:rPr>
              <w:t xml:space="preserve"> </w:t>
            </w:r>
            <w:proofErr w:type="spellStart"/>
            <w:r w:rsidRPr="00282C4B">
              <w:rPr>
                <w:rFonts w:ascii="Sylfaen" w:hAnsi="Sylfaen"/>
              </w:rPr>
              <w:t>მიმართულებით</w:t>
            </w:r>
            <w:proofErr w:type="spellEnd"/>
            <w:r>
              <w:rPr>
                <w:rFonts w:ascii="Sylfaen" w:hAnsi="Sylfaen"/>
              </w:rPr>
              <w:t>.</w:t>
            </w:r>
          </w:p>
        </w:tc>
        <w:tc>
          <w:tcPr>
            <w:tcW w:w="2336" w:type="pct"/>
          </w:tcPr>
          <w:p w:rsidR="00282C4B" w:rsidRPr="00520352" w:rsidRDefault="00520352" w:rsidP="00520352">
            <w:pPr>
              <w:spacing w:line="276" w:lineRule="auto"/>
              <w:jc w:val="both"/>
              <w:rPr>
                <w:rFonts w:ascii="Sylfaen" w:hAnsi="Sylfaen" w:cstheme="minorHAnsi"/>
                <w:lang w:val="ka-GE"/>
              </w:rPr>
            </w:pPr>
            <w:r>
              <w:rPr>
                <w:rFonts w:ascii="Sylfaen" w:hAnsi="Sylfaen" w:cstheme="minorHAnsi"/>
                <w:lang w:val="ka-GE"/>
              </w:rPr>
              <w:t xml:space="preserve">საკითხის </w:t>
            </w:r>
            <w:proofErr w:type="spellStart"/>
            <w:r>
              <w:rPr>
                <w:rFonts w:ascii="Sylfaen" w:hAnsi="Sylfaen" w:cstheme="minorHAnsi"/>
                <w:lang w:val="ka-GE"/>
              </w:rPr>
              <w:t>კომპლექსურობიდან</w:t>
            </w:r>
            <w:proofErr w:type="spellEnd"/>
            <w:r>
              <w:rPr>
                <w:rFonts w:ascii="Sylfaen" w:hAnsi="Sylfaen" w:cstheme="minorHAnsi"/>
                <w:lang w:val="ka-GE"/>
              </w:rPr>
              <w:t xml:space="preserve"> გამომდინარე, პროგრამული </w:t>
            </w:r>
            <w:proofErr w:type="spellStart"/>
            <w:r>
              <w:rPr>
                <w:rFonts w:ascii="Sylfaen" w:hAnsi="Sylfaen" w:cstheme="minorHAnsi"/>
                <w:lang w:val="ka-GE"/>
              </w:rPr>
              <w:t>ბიუჯეტირების</w:t>
            </w:r>
            <w:proofErr w:type="spellEnd"/>
            <w:r>
              <w:rPr>
                <w:rFonts w:ascii="Sylfaen" w:hAnsi="Sylfaen" w:cstheme="minorHAnsi"/>
                <w:lang w:val="ka-GE"/>
              </w:rPr>
              <w:t xml:space="preserve"> სრულყოფილად დანერგვა საჭიროებს მხარჯავი დაწესებულებების მეტ ძალისხმევას და შესაბამის რესურსებს. ამასთან, შიდა ფინანსური კონტროლის რეფორმის დანერგვა ხელს შეუწყობს პროგრამული </w:t>
            </w:r>
            <w:proofErr w:type="spellStart"/>
            <w:r>
              <w:rPr>
                <w:rFonts w:ascii="Sylfaen" w:hAnsi="Sylfaen" w:cstheme="minorHAnsi"/>
                <w:lang w:val="ka-GE"/>
              </w:rPr>
              <w:t>ბიუჯეტირების</w:t>
            </w:r>
            <w:proofErr w:type="spellEnd"/>
            <w:r>
              <w:rPr>
                <w:rFonts w:ascii="Sylfaen" w:hAnsi="Sylfaen" w:cstheme="minorHAnsi"/>
                <w:lang w:val="ka-GE"/>
              </w:rPr>
              <w:t xml:space="preserve"> შემდგომ დახვეწას. </w:t>
            </w:r>
          </w:p>
        </w:tc>
      </w:tr>
      <w:tr w:rsidR="00282C4B" w:rsidRPr="00282C4B" w:rsidTr="00C016F5">
        <w:tc>
          <w:tcPr>
            <w:tcW w:w="204" w:type="pct"/>
          </w:tcPr>
          <w:p w:rsidR="00282C4B" w:rsidRPr="00282C4B" w:rsidRDefault="00282C4B" w:rsidP="00282C4B">
            <w:pPr>
              <w:tabs>
                <w:tab w:val="left" w:pos="0"/>
              </w:tabs>
              <w:spacing w:line="276" w:lineRule="auto"/>
              <w:jc w:val="both"/>
              <w:rPr>
                <w:rFonts w:ascii="Sylfaen" w:hAnsi="Sylfaen"/>
                <w:lang w:val="ka-GE"/>
              </w:rPr>
            </w:pPr>
            <w:r w:rsidRPr="00282C4B">
              <w:rPr>
                <w:rFonts w:ascii="Sylfaen" w:hAnsi="Sylfaen"/>
                <w:lang w:val="ka-GE"/>
              </w:rPr>
              <w:t>13.</w:t>
            </w:r>
          </w:p>
        </w:tc>
        <w:tc>
          <w:tcPr>
            <w:tcW w:w="2459" w:type="pct"/>
          </w:tcPr>
          <w:p w:rsidR="00282C4B" w:rsidRPr="00282C4B" w:rsidRDefault="00282C4B" w:rsidP="00282C4B">
            <w:pPr>
              <w:tabs>
                <w:tab w:val="left" w:pos="0"/>
              </w:tabs>
              <w:spacing w:line="276" w:lineRule="auto"/>
              <w:jc w:val="both"/>
              <w:rPr>
                <w:rFonts w:ascii="Sylfaen" w:hAnsi="Sylfaen" w:cstheme="minorHAnsi"/>
              </w:rPr>
            </w:pPr>
            <w:proofErr w:type="spellStart"/>
            <w:proofErr w:type="gramStart"/>
            <w:r w:rsidRPr="00282C4B">
              <w:rPr>
                <w:rFonts w:ascii="Sylfaen" w:hAnsi="Sylfaen"/>
              </w:rPr>
              <w:t>ფისკალური</w:t>
            </w:r>
            <w:proofErr w:type="spellEnd"/>
            <w:proofErr w:type="gramEnd"/>
            <w:r w:rsidRPr="00282C4B">
              <w:rPr>
                <w:rFonts w:ascii="Sylfaen" w:hAnsi="Sylfaen"/>
              </w:rPr>
              <w:t xml:space="preserve"> </w:t>
            </w:r>
            <w:proofErr w:type="spellStart"/>
            <w:r w:rsidRPr="00282C4B">
              <w:rPr>
                <w:rFonts w:ascii="Sylfaen" w:hAnsi="Sylfaen"/>
              </w:rPr>
              <w:t>რისკების</w:t>
            </w:r>
            <w:proofErr w:type="spellEnd"/>
            <w:r w:rsidRPr="00282C4B">
              <w:rPr>
                <w:rFonts w:ascii="Sylfaen" w:hAnsi="Sylfaen"/>
              </w:rPr>
              <w:t xml:space="preserve"> </w:t>
            </w:r>
            <w:proofErr w:type="spellStart"/>
            <w:r w:rsidRPr="00282C4B">
              <w:rPr>
                <w:rFonts w:ascii="Sylfaen" w:hAnsi="Sylfaen"/>
              </w:rPr>
              <w:t>შეფასებისთვის</w:t>
            </w:r>
            <w:proofErr w:type="spellEnd"/>
            <w:r w:rsidRPr="00282C4B">
              <w:rPr>
                <w:rFonts w:ascii="Sylfaen" w:hAnsi="Sylfaen"/>
              </w:rPr>
              <w:t xml:space="preserve"> </w:t>
            </w:r>
            <w:proofErr w:type="spellStart"/>
            <w:r w:rsidRPr="00282C4B">
              <w:rPr>
                <w:rFonts w:ascii="Sylfaen" w:hAnsi="Sylfaen"/>
              </w:rPr>
              <w:t>მიზანშეწონილია</w:t>
            </w:r>
            <w:proofErr w:type="spellEnd"/>
            <w:r w:rsidRPr="00282C4B">
              <w:rPr>
                <w:rFonts w:ascii="Sylfaen" w:hAnsi="Sylfaen"/>
              </w:rPr>
              <w:t xml:space="preserve">, </w:t>
            </w:r>
            <w:proofErr w:type="spellStart"/>
            <w:r w:rsidRPr="00282C4B">
              <w:rPr>
                <w:rFonts w:ascii="Sylfaen" w:hAnsi="Sylfaen"/>
              </w:rPr>
              <w:t>ერთმანეთისგან</w:t>
            </w:r>
            <w:proofErr w:type="spellEnd"/>
            <w:r w:rsidRPr="00282C4B">
              <w:rPr>
                <w:rFonts w:ascii="Sylfaen" w:hAnsi="Sylfaen"/>
              </w:rPr>
              <w:t xml:space="preserve"> </w:t>
            </w:r>
            <w:proofErr w:type="spellStart"/>
            <w:r w:rsidRPr="00282C4B">
              <w:rPr>
                <w:rFonts w:ascii="Sylfaen" w:hAnsi="Sylfaen"/>
              </w:rPr>
              <w:t>გამიჯნულად</w:t>
            </w:r>
            <w:proofErr w:type="spellEnd"/>
            <w:r w:rsidRPr="00282C4B">
              <w:rPr>
                <w:rFonts w:ascii="Sylfaen" w:hAnsi="Sylfaen"/>
              </w:rPr>
              <w:t xml:space="preserve"> </w:t>
            </w:r>
            <w:proofErr w:type="spellStart"/>
            <w:r w:rsidRPr="00282C4B">
              <w:rPr>
                <w:rFonts w:ascii="Sylfaen" w:hAnsi="Sylfaen"/>
              </w:rPr>
              <w:t>იქნეს</w:t>
            </w:r>
            <w:proofErr w:type="spellEnd"/>
            <w:r w:rsidRPr="00282C4B">
              <w:rPr>
                <w:rFonts w:ascii="Sylfaen" w:hAnsi="Sylfaen"/>
              </w:rPr>
              <w:t xml:space="preserve"> </w:t>
            </w:r>
            <w:proofErr w:type="spellStart"/>
            <w:r w:rsidRPr="00282C4B">
              <w:rPr>
                <w:rFonts w:ascii="Sylfaen" w:hAnsi="Sylfaen"/>
              </w:rPr>
              <w:t>გაანალიზებული</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მმართველობის</w:t>
            </w:r>
            <w:proofErr w:type="spellEnd"/>
            <w:r w:rsidRPr="00282C4B">
              <w:rPr>
                <w:rFonts w:ascii="Sylfaen" w:hAnsi="Sylfaen"/>
              </w:rPr>
              <w:t xml:space="preserve"> </w:t>
            </w:r>
            <w:proofErr w:type="spellStart"/>
            <w:r w:rsidRPr="00282C4B">
              <w:rPr>
                <w:rFonts w:ascii="Sylfaen" w:hAnsi="Sylfaen"/>
              </w:rPr>
              <w:t>სექტორად</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კორპორაციების</w:t>
            </w:r>
            <w:proofErr w:type="spellEnd"/>
            <w:r w:rsidRPr="00282C4B">
              <w:rPr>
                <w:rFonts w:ascii="Sylfaen" w:hAnsi="Sylfaen"/>
              </w:rPr>
              <w:t xml:space="preserve"> </w:t>
            </w:r>
            <w:proofErr w:type="spellStart"/>
            <w:r w:rsidRPr="00282C4B">
              <w:rPr>
                <w:rFonts w:ascii="Sylfaen" w:hAnsi="Sylfaen"/>
              </w:rPr>
              <w:t>სექტორად</w:t>
            </w:r>
            <w:proofErr w:type="spellEnd"/>
            <w:r w:rsidRPr="00282C4B">
              <w:rPr>
                <w:rFonts w:ascii="Sylfaen" w:hAnsi="Sylfaen"/>
              </w:rPr>
              <w:t xml:space="preserve"> </w:t>
            </w:r>
            <w:proofErr w:type="spellStart"/>
            <w:r w:rsidRPr="00282C4B">
              <w:rPr>
                <w:rFonts w:ascii="Sylfaen" w:hAnsi="Sylfaen"/>
              </w:rPr>
              <w:t>კლასიფიცირებული</w:t>
            </w:r>
            <w:proofErr w:type="spellEnd"/>
            <w:r w:rsidRPr="00282C4B">
              <w:rPr>
                <w:rFonts w:ascii="Sylfaen" w:hAnsi="Sylfaen"/>
              </w:rPr>
              <w:t xml:space="preserve"> </w:t>
            </w:r>
            <w:proofErr w:type="spellStart"/>
            <w:r w:rsidRPr="00282C4B">
              <w:rPr>
                <w:rFonts w:ascii="Sylfaen" w:hAnsi="Sylfaen"/>
              </w:rPr>
              <w:t>საწარმოების</w:t>
            </w:r>
            <w:proofErr w:type="spellEnd"/>
            <w:r w:rsidRPr="00282C4B">
              <w:rPr>
                <w:rFonts w:ascii="Sylfaen" w:hAnsi="Sylfaen"/>
              </w:rPr>
              <w:t xml:space="preserve"> </w:t>
            </w:r>
            <w:proofErr w:type="spellStart"/>
            <w:r w:rsidRPr="00282C4B">
              <w:rPr>
                <w:rFonts w:ascii="Sylfaen" w:hAnsi="Sylfaen"/>
              </w:rPr>
              <w:t>ფინანსური</w:t>
            </w:r>
            <w:proofErr w:type="spellEnd"/>
            <w:r w:rsidRPr="00282C4B">
              <w:rPr>
                <w:rFonts w:ascii="Sylfaen" w:hAnsi="Sylfaen"/>
              </w:rPr>
              <w:t xml:space="preserve"> </w:t>
            </w:r>
            <w:proofErr w:type="spellStart"/>
            <w:r w:rsidRPr="00282C4B">
              <w:rPr>
                <w:rFonts w:ascii="Sylfaen" w:hAnsi="Sylfaen"/>
              </w:rPr>
              <w:t>მაჩვენებლები</w:t>
            </w:r>
            <w:proofErr w:type="spellEnd"/>
            <w:r w:rsidRPr="00282C4B">
              <w:rPr>
                <w:rFonts w:ascii="Sylfaen" w:hAnsi="Sylfaen"/>
              </w:rPr>
              <w:t xml:space="preserve">, </w:t>
            </w:r>
            <w:proofErr w:type="spellStart"/>
            <w:r w:rsidRPr="00282C4B">
              <w:rPr>
                <w:rFonts w:ascii="Sylfaen" w:hAnsi="Sylfaen"/>
              </w:rPr>
              <w:t>იმის</w:t>
            </w:r>
            <w:proofErr w:type="spellEnd"/>
            <w:r w:rsidRPr="00282C4B">
              <w:rPr>
                <w:rFonts w:ascii="Sylfaen" w:hAnsi="Sylfaen"/>
              </w:rPr>
              <w:t xml:space="preserve"> </w:t>
            </w:r>
            <w:proofErr w:type="spellStart"/>
            <w:r w:rsidRPr="00282C4B">
              <w:rPr>
                <w:rFonts w:ascii="Sylfaen" w:hAnsi="Sylfaen"/>
              </w:rPr>
              <w:t>გათვალისწინებით</w:t>
            </w:r>
            <w:proofErr w:type="spell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w:t>
            </w:r>
            <w:proofErr w:type="spellStart"/>
            <w:r w:rsidRPr="00282C4B">
              <w:rPr>
                <w:rFonts w:ascii="Sylfaen" w:hAnsi="Sylfaen"/>
              </w:rPr>
              <w:t>საწარმოთა</w:t>
            </w:r>
            <w:proofErr w:type="spellEnd"/>
            <w:r w:rsidRPr="00282C4B">
              <w:rPr>
                <w:rFonts w:ascii="Sylfaen" w:hAnsi="Sylfaen"/>
              </w:rPr>
              <w:t xml:space="preserve"> </w:t>
            </w:r>
            <w:proofErr w:type="spellStart"/>
            <w:r w:rsidRPr="00282C4B">
              <w:rPr>
                <w:rFonts w:ascii="Sylfaen" w:hAnsi="Sylfaen"/>
              </w:rPr>
              <w:t>აღნიშნული</w:t>
            </w:r>
            <w:proofErr w:type="spellEnd"/>
            <w:r w:rsidRPr="00282C4B">
              <w:rPr>
                <w:rFonts w:ascii="Sylfaen" w:hAnsi="Sylfaen"/>
              </w:rPr>
              <w:t xml:space="preserve"> </w:t>
            </w:r>
            <w:proofErr w:type="spellStart"/>
            <w:r w:rsidRPr="00282C4B">
              <w:rPr>
                <w:rFonts w:ascii="Sylfaen" w:hAnsi="Sylfaen"/>
              </w:rPr>
              <w:t>კატეგორიები</w:t>
            </w:r>
            <w:proofErr w:type="spellEnd"/>
            <w:r w:rsidRPr="00282C4B">
              <w:rPr>
                <w:rFonts w:ascii="Sylfaen" w:hAnsi="Sylfaen"/>
              </w:rPr>
              <w:t xml:space="preserve"> </w:t>
            </w:r>
            <w:proofErr w:type="spellStart"/>
            <w:r w:rsidRPr="00282C4B">
              <w:rPr>
                <w:rFonts w:ascii="Sylfaen" w:hAnsi="Sylfaen"/>
              </w:rPr>
              <w:t>ფისკალურ</w:t>
            </w:r>
            <w:proofErr w:type="spellEnd"/>
            <w:r w:rsidRPr="00282C4B">
              <w:rPr>
                <w:rFonts w:ascii="Sylfaen" w:hAnsi="Sylfaen"/>
              </w:rPr>
              <w:t xml:space="preserve"> </w:t>
            </w:r>
            <w:proofErr w:type="spellStart"/>
            <w:r w:rsidRPr="00282C4B">
              <w:rPr>
                <w:rFonts w:ascii="Sylfaen" w:hAnsi="Sylfaen"/>
              </w:rPr>
              <w:t>რისკებს</w:t>
            </w:r>
            <w:proofErr w:type="spellEnd"/>
            <w:r w:rsidRPr="00282C4B">
              <w:rPr>
                <w:rFonts w:ascii="Sylfaen" w:hAnsi="Sylfaen"/>
              </w:rPr>
              <w:t xml:space="preserve"> </w:t>
            </w:r>
            <w:proofErr w:type="spellStart"/>
            <w:r w:rsidRPr="00282C4B">
              <w:rPr>
                <w:rFonts w:ascii="Sylfaen" w:hAnsi="Sylfaen"/>
              </w:rPr>
              <w:t>წარმოქმნის</w:t>
            </w:r>
            <w:proofErr w:type="spellEnd"/>
            <w:r w:rsidRPr="00282C4B">
              <w:rPr>
                <w:rFonts w:ascii="Sylfaen" w:hAnsi="Sylfaen"/>
              </w:rPr>
              <w:t xml:space="preserve"> </w:t>
            </w:r>
            <w:proofErr w:type="spellStart"/>
            <w:r w:rsidRPr="00282C4B">
              <w:rPr>
                <w:rFonts w:ascii="Sylfaen" w:hAnsi="Sylfaen"/>
              </w:rPr>
              <w:t>განსხვავებული</w:t>
            </w:r>
            <w:proofErr w:type="spellEnd"/>
            <w:r w:rsidRPr="00282C4B">
              <w:rPr>
                <w:rFonts w:ascii="Sylfaen" w:hAnsi="Sylfaen"/>
              </w:rPr>
              <w:t xml:space="preserve"> </w:t>
            </w:r>
            <w:proofErr w:type="spellStart"/>
            <w:r w:rsidRPr="00282C4B">
              <w:rPr>
                <w:rFonts w:ascii="Sylfaen" w:hAnsi="Sylfaen"/>
              </w:rPr>
              <w:t>ფორმით</w:t>
            </w:r>
            <w:proofErr w:type="spellEnd"/>
            <w:r>
              <w:rPr>
                <w:rFonts w:ascii="Sylfaen" w:hAnsi="Sylfaen"/>
              </w:rPr>
              <w:t>.</w:t>
            </w:r>
          </w:p>
        </w:tc>
        <w:tc>
          <w:tcPr>
            <w:tcW w:w="2336" w:type="pct"/>
          </w:tcPr>
          <w:p w:rsidR="00282C4B" w:rsidRPr="00A95EDE" w:rsidRDefault="00DA63E7" w:rsidP="00282C4B">
            <w:pPr>
              <w:spacing w:line="276" w:lineRule="auto"/>
              <w:jc w:val="both"/>
              <w:rPr>
                <w:rFonts w:ascii="Sylfaen" w:hAnsi="Sylfaen" w:cstheme="minorHAnsi"/>
                <w:b/>
                <w:lang w:val="ka-GE"/>
              </w:rPr>
            </w:pPr>
            <w:r w:rsidRPr="00A95EDE">
              <w:rPr>
                <w:rFonts w:ascii="Sylfaen" w:hAnsi="Sylfaen" w:cstheme="minorHAnsi"/>
                <w:b/>
                <w:lang w:val="ka-GE"/>
              </w:rPr>
              <w:t>გათვალისწინებულია</w:t>
            </w:r>
          </w:p>
        </w:tc>
      </w:tr>
      <w:tr w:rsidR="00C016F5" w:rsidRPr="00282C4B" w:rsidTr="00C016F5">
        <w:tc>
          <w:tcPr>
            <w:tcW w:w="204" w:type="pct"/>
          </w:tcPr>
          <w:p w:rsidR="00C016F5" w:rsidRPr="00282C4B" w:rsidRDefault="00C016F5" w:rsidP="00C016F5">
            <w:pPr>
              <w:tabs>
                <w:tab w:val="left" w:pos="0"/>
              </w:tabs>
              <w:spacing w:line="276" w:lineRule="auto"/>
              <w:jc w:val="both"/>
              <w:rPr>
                <w:rFonts w:ascii="Sylfaen" w:hAnsi="Sylfaen"/>
                <w:lang w:val="ka-GE"/>
              </w:rPr>
            </w:pPr>
            <w:r w:rsidRPr="00282C4B">
              <w:rPr>
                <w:rFonts w:ascii="Sylfaen" w:hAnsi="Sylfaen"/>
                <w:lang w:val="ka-GE"/>
              </w:rPr>
              <w:t>14.</w:t>
            </w:r>
          </w:p>
        </w:tc>
        <w:tc>
          <w:tcPr>
            <w:tcW w:w="2459" w:type="pct"/>
          </w:tcPr>
          <w:p w:rsidR="00C016F5" w:rsidRPr="00282C4B" w:rsidRDefault="00C016F5" w:rsidP="00C016F5">
            <w:pPr>
              <w:tabs>
                <w:tab w:val="left" w:pos="0"/>
              </w:tabs>
              <w:spacing w:line="276" w:lineRule="auto"/>
              <w:jc w:val="both"/>
              <w:rPr>
                <w:rFonts w:ascii="Sylfaen" w:hAnsi="Sylfaen" w:cstheme="minorHAnsi"/>
                <w:lang w:val="ka-GE"/>
              </w:rPr>
            </w:pPr>
            <w:proofErr w:type="spellStart"/>
            <w:proofErr w:type="gramStart"/>
            <w:r w:rsidRPr="00282C4B">
              <w:rPr>
                <w:rFonts w:ascii="Sylfaen" w:hAnsi="Sylfaen"/>
              </w:rPr>
              <w:t>კანონპროექტზე</w:t>
            </w:r>
            <w:proofErr w:type="spellEnd"/>
            <w:proofErr w:type="gramEnd"/>
            <w:r w:rsidRPr="00282C4B">
              <w:rPr>
                <w:rFonts w:ascii="Sylfaen" w:hAnsi="Sylfaen"/>
              </w:rPr>
              <w:t xml:space="preserve"> </w:t>
            </w:r>
            <w:proofErr w:type="spellStart"/>
            <w:r w:rsidRPr="00282C4B">
              <w:rPr>
                <w:rFonts w:ascii="Sylfaen" w:hAnsi="Sylfaen"/>
              </w:rPr>
              <w:t>თანდართულ</w:t>
            </w:r>
            <w:proofErr w:type="spellEnd"/>
            <w:r w:rsidRPr="00282C4B">
              <w:rPr>
                <w:rFonts w:ascii="Sylfaen" w:hAnsi="Sylfaen"/>
              </w:rPr>
              <w:t xml:space="preserve"> „</w:t>
            </w:r>
            <w:proofErr w:type="spellStart"/>
            <w:r w:rsidRPr="00282C4B">
              <w:rPr>
                <w:rFonts w:ascii="Sylfaen" w:hAnsi="Sylfaen"/>
              </w:rPr>
              <w:t>ვალის</w:t>
            </w:r>
            <w:proofErr w:type="spellEnd"/>
            <w:r w:rsidRPr="00282C4B">
              <w:rPr>
                <w:rFonts w:ascii="Sylfaen" w:hAnsi="Sylfaen"/>
              </w:rPr>
              <w:t xml:space="preserve"> </w:t>
            </w:r>
            <w:proofErr w:type="spellStart"/>
            <w:r w:rsidRPr="00282C4B">
              <w:rPr>
                <w:rFonts w:ascii="Sylfaen" w:hAnsi="Sylfaen"/>
              </w:rPr>
              <w:t>მდგრადობის</w:t>
            </w:r>
            <w:proofErr w:type="spellEnd"/>
            <w:r w:rsidRPr="00282C4B">
              <w:rPr>
                <w:rFonts w:ascii="Sylfaen" w:hAnsi="Sylfaen"/>
              </w:rPr>
              <w:t xml:space="preserve"> </w:t>
            </w:r>
            <w:proofErr w:type="spellStart"/>
            <w:r w:rsidRPr="00282C4B">
              <w:rPr>
                <w:rFonts w:ascii="Sylfaen" w:hAnsi="Sylfaen"/>
              </w:rPr>
              <w:t>ანალიზში</w:t>
            </w:r>
            <w:proofErr w:type="spellEnd"/>
            <w:r w:rsidRPr="00282C4B">
              <w:rPr>
                <w:rFonts w:ascii="Sylfaen" w:hAnsi="Sylfaen"/>
              </w:rPr>
              <w:t xml:space="preserve">“ </w:t>
            </w:r>
            <w:proofErr w:type="spellStart"/>
            <w:r w:rsidRPr="00282C4B">
              <w:rPr>
                <w:rFonts w:ascii="Sylfaen" w:hAnsi="Sylfaen"/>
              </w:rPr>
              <w:t>გამოყენებული</w:t>
            </w:r>
            <w:proofErr w:type="spellEnd"/>
            <w:r w:rsidRPr="00282C4B">
              <w:rPr>
                <w:rFonts w:ascii="Sylfaen" w:hAnsi="Sylfaen"/>
              </w:rPr>
              <w:t xml:space="preserve"> </w:t>
            </w:r>
            <w:proofErr w:type="spellStart"/>
            <w:r w:rsidRPr="00282C4B">
              <w:rPr>
                <w:rFonts w:ascii="Sylfaen" w:hAnsi="Sylfaen"/>
              </w:rPr>
              <w:t>მოდელი</w:t>
            </w:r>
            <w:proofErr w:type="spellEnd"/>
            <w:r w:rsidRPr="00282C4B">
              <w:rPr>
                <w:rFonts w:ascii="Sylfaen" w:hAnsi="Sylfaen"/>
              </w:rPr>
              <w:t xml:space="preserve"> </w:t>
            </w:r>
            <w:proofErr w:type="spellStart"/>
            <w:r w:rsidRPr="00282C4B">
              <w:rPr>
                <w:rFonts w:ascii="Sylfaen" w:hAnsi="Sylfaen"/>
              </w:rPr>
              <w:t>არ</w:t>
            </w:r>
            <w:proofErr w:type="spellEnd"/>
            <w:r w:rsidRPr="00282C4B">
              <w:rPr>
                <w:rFonts w:ascii="Sylfaen" w:hAnsi="Sylfaen"/>
              </w:rPr>
              <w:t xml:space="preserve"> </w:t>
            </w:r>
            <w:proofErr w:type="spellStart"/>
            <w:r w:rsidRPr="00282C4B">
              <w:rPr>
                <w:rFonts w:ascii="Sylfaen" w:hAnsi="Sylfaen"/>
              </w:rPr>
              <w:t>ითვალისწინებს</w:t>
            </w:r>
            <w:proofErr w:type="spellEnd"/>
            <w:r w:rsidRPr="00282C4B">
              <w:rPr>
                <w:rFonts w:ascii="Sylfaen" w:hAnsi="Sylfaen"/>
              </w:rPr>
              <w:t xml:space="preserve"> </w:t>
            </w:r>
            <w:proofErr w:type="spellStart"/>
            <w:r w:rsidRPr="00282C4B">
              <w:rPr>
                <w:rFonts w:ascii="Sylfaen" w:hAnsi="Sylfaen"/>
              </w:rPr>
              <w:t>სამთავრობო</w:t>
            </w:r>
            <w:proofErr w:type="spellEnd"/>
            <w:r w:rsidRPr="00282C4B">
              <w:rPr>
                <w:rFonts w:ascii="Sylfaen" w:hAnsi="Sylfaen"/>
              </w:rPr>
              <w:t xml:space="preserve"> </w:t>
            </w:r>
            <w:proofErr w:type="spellStart"/>
            <w:r w:rsidRPr="00282C4B">
              <w:rPr>
                <w:rFonts w:ascii="Sylfaen" w:hAnsi="Sylfaen"/>
              </w:rPr>
              <w:t>სექტორად</w:t>
            </w:r>
            <w:proofErr w:type="spellEnd"/>
            <w:r w:rsidRPr="00282C4B">
              <w:rPr>
                <w:rFonts w:ascii="Sylfaen" w:hAnsi="Sylfaen"/>
              </w:rPr>
              <w:t xml:space="preserve"> </w:t>
            </w:r>
            <w:proofErr w:type="spellStart"/>
            <w:r w:rsidRPr="00282C4B">
              <w:rPr>
                <w:rFonts w:ascii="Sylfaen" w:hAnsi="Sylfaen"/>
              </w:rPr>
              <w:t>კლასიფიცირებულ</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საწარმოების</w:t>
            </w:r>
            <w:proofErr w:type="spellEnd"/>
            <w:r w:rsidRPr="00282C4B">
              <w:rPr>
                <w:rFonts w:ascii="Sylfaen" w:hAnsi="Sylfaen"/>
              </w:rPr>
              <w:t xml:space="preserve"> </w:t>
            </w:r>
            <w:proofErr w:type="spellStart"/>
            <w:r w:rsidRPr="00282C4B">
              <w:rPr>
                <w:rFonts w:ascii="Sylfaen" w:hAnsi="Sylfaen"/>
              </w:rPr>
              <w:t>ვალდებულებებს</w:t>
            </w:r>
            <w:proofErr w:type="spellEnd"/>
            <w:r w:rsidRPr="00282C4B">
              <w:rPr>
                <w:rFonts w:ascii="Sylfaen" w:hAnsi="Sylfaen"/>
              </w:rPr>
              <w:t xml:space="preserve">, PPP </w:t>
            </w:r>
            <w:proofErr w:type="spellStart"/>
            <w:r w:rsidRPr="00282C4B">
              <w:rPr>
                <w:rFonts w:ascii="Sylfaen" w:hAnsi="Sylfaen"/>
              </w:rPr>
              <w:t>პროექტების</w:t>
            </w:r>
            <w:proofErr w:type="spellEnd"/>
            <w:r w:rsidRPr="00282C4B">
              <w:rPr>
                <w:rFonts w:ascii="Sylfaen" w:hAnsi="Sylfaen"/>
              </w:rPr>
              <w:t xml:space="preserve"> </w:t>
            </w:r>
            <w:proofErr w:type="spellStart"/>
            <w:r w:rsidRPr="00282C4B">
              <w:rPr>
                <w:rFonts w:ascii="Sylfaen" w:hAnsi="Sylfaen"/>
              </w:rPr>
              <w:t>ფარგლებში</w:t>
            </w:r>
            <w:proofErr w:type="spellEnd"/>
            <w:r w:rsidRPr="00282C4B">
              <w:rPr>
                <w:rFonts w:ascii="Sylfaen" w:hAnsi="Sylfaen"/>
              </w:rPr>
              <w:t xml:space="preserve"> </w:t>
            </w:r>
            <w:proofErr w:type="spellStart"/>
            <w:r w:rsidRPr="00282C4B">
              <w:rPr>
                <w:rFonts w:ascii="Sylfaen" w:hAnsi="Sylfaen"/>
              </w:rPr>
              <w:t>აღებულ</w:t>
            </w:r>
            <w:proofErr w:type="spellEnd"/>
            <w:r w:rsidRPr="00282C4B">
              <w:rPr>
                <w:rFonts w:ascii="Sylfaen" w:hAnsi="Sylfaen"/>
              </w:rPr>
              <w:t xml:space="preserve"> </w:t>
            </w:r>
            <w:proofErr w:type="spellStart"/>
            <w:r w:rsidRPr="00282C4B">
              <w:rPr>
                <w:rFonts w:ascii="Sylfaen" w:hAnsi="Sylfaen"/>
              </w:rPr>
              <w:t>ვალდებულებებსა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მოკლევადიანი</w:t>
            </w:r>
            <w:proofErr w:type="spellEnd"/>
            <w:r w:rsidRPr="00282C4B">
              <w:rPr>
                <w:rFonts w:ascii="Sylfaen" w:hAnsi="Sylfaen"/>
              </w:rPr>
              <w:t xml:space="preserve"> </w:t>
            </w:r>
            <w:proofErr w:type="spellStart"/>
            <w:r w:rsidRPr="00282C4B">
              <w:rPr>
                <w:rFonts w:ascii="Sylfaen" w:hAnsi="Sylfaen"/>
              </w:rPr>
              <w:t>ვალის</w:t>
            </w:r>
            <w:proofErr w:type="spellEnd"/>
            <w:r w:rsidRPr="00282C4B">
              <w:rPr>
                <w:rFonts w:ascii="Sylfaen" w:hAnsi="Sylfaen"/>
              </w:rPr>
              <w:t xml:space="preserve"> </w:t>
            </w:r>
            <w:proofErr w:type="spellStart"/>
            <w:r w:rsidRPr="00282C4B">
              <w:rPr>
                <w:rFonts w:ascii="Sylfaen" w:hAnsi="Sylfaen"/>
              </w:rPr>
              <w:t>კომპონენტს</w:t>
            </w:r>
            <w:proofErr w:type="spellEnd"/>
            <w:r w:rsidRPr="00282C4B">
              <w:rPr>
                <w:rFonts w:ascii="Sylfaen" w:hAnsi="Sylfaen"/>
              </w:rPr>
              <w:t xml:space="preserve">. </w:t>
            </w:r>
            <w:proofErr w:type="spellStart"/>
            <w:proofErr w:type="gramStart"/>
            <w:r w:rsidRPr="00282C4B">
              <w:rPr>
                <w:rFonts w:ascii="Sylfaen" w:hAnsi="Sylfaen"/>
              </w:rPr>
              <w:t>გარდა</w:t>
            </w:r>
            <w:proofErr w:type="spellEnd"/>
            <w:proofErr w:type="gramEnd"/>
            <w:r w:rsidRPr="00282C4B">
              <w:rPr>
                <w:rFonts w:ascii="Sylfaen" w:hAnsi="Sylfaen"/>
              </w:rPr>
              <w:t xml:space="preserve"> </w:t>
            </w:r>
            <w:proofErr w:type="spellStart"/>
            <w:r w:rsidRPr="00282C4B">
              <w:rPr>
                <w:rFonts w:ascii="Sylfaen" w:hAnsi="Sylfaen"/>
              </w:rPr>
              <w:t>ამისა</w:t>
            </w:r>
            <w:proofErr w:type="spellEnd"/>
            <w:r w:rsidRPr="00282C4B">
              <w:rPr>
                <w:rFonts w:ascii="Sylfaen" w:hAnsi="Sylfaen"/>
              </w:rPr>
              <w:t xml:space="preserve">, </w:t>
            </w:r>
            <w:proofErr w:type="spellStart"/>
            <w:r w:rsidRPr="00282C4B">
              <w:rPr>
                <w:rFonts w:ascii="Sylfaen" w:hAnsi="Sylfaen"/>
              </w:rPr>
              <w:t>მიზანშეწონილია</w:t>
            </w:r>
            <w:proofErr w:type="spellEnd"/>
            <w:r w:rsidRPr="00282C4B">
              <w:rPr>
                <w:rFonts w:ascii="Sylfaen" w:hAnsi="Sylfaen"/>
              </w:rPr>
              <w:t xml:space="preserve">, </w:t>
            </w:r>
            <w:proofErr w:type="spellStart"/>
            <w:r w:rsidRPr="00282C4B">
              <w:rPr>
                <w:rFonts w:ascii="Sylfaen" w:hAnsi="Sylfaen"/>
              </w:rPr>
              <w:t>ვალის</w:t>
            </w:r>
            <w:proofErr w:type="spellEnd"/>
            <w:r w:rsidRPr="00282C4B">
              <w:rPr>
                <w:rFonts w:ascii="Sylfaen" w:hAnsi="Sylfaen"/>
              </w:rPr>
              <w:t xml:space="preserve"> </w:t>
            </w:r>
            <w:proofErr w:type="spellStart"/>
            <w:r w:rsidRPr="00282C4B">
              <w:rPr>
                <w:rFonts w:ascii="Sylfaen" w:hAnsi="Sylfaen"/>
              </w:rPr>
              <w:t>მდგრადობის</w:t>
            </w:r>
            <w:proofErr w:type="spellEnd"/>
            <w:r w:rsidRPr="00282C4B">
              <w:rPr>
                <w:rFonts w:ascii="Sylfaen" w:hAnsi="Sylfaen"/>
              </w:rPr>
              <w:t xml:space="preserve"> </w:t>
            </w:r>
            <w:proofErr w:type="spellStart"/>
            <w:r w:rsidRPr="00282C4B">
              <w:rPr>
                <w:rFonts w:ascii="Sylfaen" w:hAnsi="Sylfaen"/>
              </w:rPr>
              <w:t>ანალიზის</w:t>
            </w:r>
            <w:proofErr w:type="spellEnd"/>
            <w:r w:rsidRPr="00282C4B">
              <w:rPr>
                <w:rFonts w:ascii="Sylfaen" w:hAnsi="Sylfaen"/>
              </w:rPr>
              <w:t xml:space="preserve"> </w:t>
            </w:r>
            <w:proofErr w:type="spellStart"/>
            <w:r w:rsidRPr="00282C4B">
              <w:rPr>
                <w:rFonts w:ascii="Sylfaen" w:hAnsi="Sylfaen"/>
              </w:rPr>
              <w:t>ჩასატარებლად</w:t>
            </w:r>
            <w:proofErr w:type="spellEnd"/>
            <w:r w:rsidRPr="00282C4B">
              <w:rPr>
                <w:rFonts w:ascii="Sylfaen" w:hAnsi="Sylfaen"/>
              </w:rPr>
              <w:t xml:space="preserve"> </w:t>
            </w:r>
            <w:proofErr w:type="spellStart"/>
            <w:r w:rsidRPr="00282C4B">
              <w:rPr>
                <w:rFonts w:ascii="Sylfaen" w:hAnsi="Sylfaen"/>
              </w:rPr>
              <w:t>ფინანსთა</w:t>
            </w:r>
            <w:proofErr w:type="spellEnd"/>
            <w:r w:rsidRPr="00282C4B">
              <w:rPr>
                <w:rFonts w:ascii="Sylfaen" w:hAnsi="Sylfaen"/>
              </w:rPr>
              <w:t xml:space="preserve"> </w:t>
            </w:r>
            <w:proofErr w:type="spellStart"/>
            <w:r w:rsidRPr="00282C4B">
              <w:rPr>
                <w:rFonts w:ascii="Sylfaen" w:hAnsi="Sylfaen"/>
              </w:rPr>
              <w:t>სამინისტრომ</w:t>
            </w:r>
            <w:proofErr w:type="spellEnd"/>
            <w:r w:rsidRPr="00282C4B">
              <w:rPr>
                <w:rFonts w:ascii="Sylfaen" w:hAnsi="Sylfaen"/>
              </w:rPr>
              <w:t xml:space="preserve"> </w:t>
            </w:r>
            <w:proofErr w:type="spellStart"/>
            <w:r w:rsidRPr="00282C4B">
              <w:rPr>
                <w:rFonts w:ascii="Sylfaen" w:hAnsi="Sylfaen"/>
              </w:rPr>
              <w:t>გამოიყენოს</w:t>
            </w:r>
            <w:proofErr w:type="spellEnd"/>
            <w:r w:rsidRPr="00282C4B">
              <w:rPr>
                <w:rFonts w:ascii="Sylfaen" w:hAnsi="Sylfaen"/>
              </w:rPr>
              <w:t xml:space="preserve"> </w:t>
            </w:r>
            <w:proofErr w:type="spellStart"/>
            <w:r w:rsidRPr="00282C4B">
              <w:rPr>
                <w:rFonts w:ascii="Sylfaen" w:hAnsi="Sylfaen"/>
              </w:rPr>
              <w:t>განახლებული</w:t>
            </w:r>
            <w:proofErr w:type="spellEnd"/>
            <w:r w:rsidRPr="00282C4B">
              <w:rPr>
                <w:rFonts w:ascii="Sylfaen" w:hAnsi="Sylfaen"/>
              </w:rPr>
              <w:t xml:space="preserve"> </w:t>
            </w:r>
            <w:proofErr w:type="spellStart"/>
            <w:r w:rsidRPr="00282C4B">
              <w:rPr>
                <w:rFonts w:ascii="Sylfaen" w:hAnsi="Sylfaen"/>
              </w:rPr>
              <w:t>მეთოდოლოგია</w:t>
            </w:r>
            <w:proofErr w:type="spellEnd"/>
            <w:r w:rsidRPr="00282C4B">
              <w:rPr>
                <w:rFonts w:ascii="Sylfaen" w:hAnsi="Sylfaen"/>
              </w:rPr>
              <w:t xml:space="preserve"> </w:t>
            </w:r>
            <w:proofErr w:type="spellStart"/>
            <w:r w:rsidRPr="00282C4B">
              <w:rPr>
                <w:rFonts w:ascii="Sylfaen" w:hAnsi="Sylfaen"/>
              </w:rPr>
              <w:t>საშუალოვადიანი</w:t>
            </w:r>
            <w:proofErr w:type="spellEnd"/>
            <w:r w:rsidRPr="00282C4B">
              <w:rPr>
                <w:rFonts w:ascii="Sylfaen" w:hAnsi="Sylfaen"/>
              </w:rPr>
              <w:t xml:space="preserve"> </w:t>
            </w:r>
            <w:proofErr w:type="spellStart"/>
            <w:r w:rsidRPr="00282C4B">
              <w:rPr>
                <w:rFonts w:ascii="Sylfaen" w:hAnsi="Sylfaen"/>
              </w:rPr>
              <w:t>პერიოდისთვის</w:t>
            </w:r>
            <w:proofErr w:type="spellEnd"/>
            <w:r>
              <w:rPr>
                <w:rFonts w:ascii="Sylfaen" w:hAnsi="Sylfaen"/>
              </w:rPr>
              <w:t>.</w:t>
            </w:r>
          </w:p>
        </w:tc>
        <w:tc>
          <w:tcPr>
            <w:tcW w:w="2336" w:type="pct"/>
          </w:tcPr>
          <w:p w:rsidR="00C016F5" w:rsidRPr="00D358A0" w:rsidRDefault="00D358A0" w:rsidP="00C016F5">
            <w:pPr>
              <w:spacing w:line="276" w:lineRule="auto"/>
              <w:jc w:val="both"/>
              <w:rPr>
                <w:rFonts w:ascii="Sylfaen" w:hAnsi="Sylfaen" w:cstheme="minorHAnsi"/>
                <w:lang w:val="ka-GE"/>
              </w:rPr>
            </w:pPr>
            <w:r w:rsidRPr="00D358A0">
              <w:rPr>
                <w:rFonts w:ascii="Sylfaen" w:hAnsi="Sylfaen" w:cstheme="minorHAnsi"/>
                <w:lang w:val="ka-GE"/>
              </w:rPr>
              <w:t xml:space="preserve">ამ ეტაპზე მიმდინარეობს ტექნიკური სამუშაოები და </w:t>
            </w:r>
            <w:r w:rsidR="00C016F5" w:rsidRPr="00D358A0">
              <w:rPr>
                <w:rFonts w:ascii="Sylfaen" w:hAnsi="Sylfaen" w:cstheme="minorHAnsi"/>
                <w:lang w:val="ka-GE"/>
              </w:rPr>
              <w:t>კანონპროექტის მე-3 წარდგენისას მოხდება სამთავრობო სექტორად კლასიფიცირებული სახელმწიფო საწარმოების ვალდებულებების ასახვა ვალის მდგრადობის ანალიზში.</w:t>
            </w:r>
          </w:p>
          <w:p w:rsidR="00C016F5" w:rsidRPr="00D358A0" w:rsidRDefault="00C016F5" w:rsidP="00C016F5">
            <w:pPr>
              <w:spacing w:line="276" w:lineRule="auto"/>
              <w:jc w:val="both"/>
              <w:rPr>
                <w:rFonts w:ascii="Sylfaen" w:hAnsi="Sylfaen" w:cstheme="minorHAnsi"/>
                <w:lang w:val="ka-GE"/>
              </w:rPr>
            </w:pPr>
          </w:p>
          <w:p w:rsidR="00C016F5" w:rsidRPr="00282C4B" w:rsidRDefault="00C016F5" w:rsidP="00D358A0">
            <w:pPr>
              <w:spacing w:line="276" w:lineRule="auto"/>
              <w:jc w:val="both"/>
              <w:rPr>
                <w:rFonts w:ascii="Sylfaen" w:hAnsi="Sylfaen" w:cstheme="minorHAnsi"/>
              </w:rPr>
            </w:pPr>
            <w:r w:rsidRPr="00D358A0">
              <w:rPr>
                <w:rFonts w:ascii="Sylfaen" w:hAnsi="Sylfaen" w:cstheme="minorHAnsi"/>
                <w:lang w:val="ka-GE"/>
              </w:rPr>
              <w:t xml:space="preserve">ასევე, საერთაშორისო სავალუტო </w:t>
            </w:r>
            <w:r w:rsidR="009B649A">
              <w:rPr>
                <w:rFonts w:ascii="Sylfaen" w:hAnsi="Sylfaen" w:cstheme="minorHAnsi"/>
                <w:lang w:val="ka-GE"/>
              </w:rPr>
              <w:t>ფონდ</w:t>
            </w:r>
            <w:r w:rsidR="00D358A0" w:rsidRPr="00D358A0">
              <w:rPr>
                <w:rFonts w:ascii="Sylfaen" w:hAnsi="Sylfaen" w:cstheme="minorHAnsi"/>
                <w:lang w:val="ka-GE"/>
              </w:rPr>
              <w:t>თან თანამშრომლობით დაგეგმილია</w:t>
            </w:r>
            <w:r w:rsidRPr="00D358A0">
              <w:rPr>
                <w:rFonts w:ascii="Sylfaen" w:hAnsi="Sylfaen" w:cstheme="minorHAnsi"/>
                <w:lang w:val="ka-GE"/>
              </w:rPr>
              <w:t xml:space="preserve"> ვალის მდგრადობის ანალიზის განახლებული მეთოდოლოგიის </w:t>
            </w:r>
            <w:r w:rsidR="00D358A0" w:rsidRPr="00D358A0">
              <w:rPr>
                <w:rFonts w:ascii="Sylfaen" w:hAnsi="Sylfaen" w:cstheme="minorHAnsi"/>
                <w:lang w:val="ka-GE"/>
              </w:rPr>
              <w:t>დანერგვა და მომდევნო წლებში ვალის მდგრადობის ანალიზი განხორციელდება განახლებული მეთოდოლოგიის მიხედვით.</w:t>
            </w:r>
          </w:p>
        </w:tc>
      </w:tr>
      <w:tr w:rsidR="00C016F5" w:rsidRPr="00282C4B" w:rsidTr="00C016F5">
        <w:tc>
          <w:tcPr>
            <w:tcW w:w="204" w:type="pct"/>
          </w:tcPr>
          <w:p w:rsidR="00C016F5" w:rsidRPr="00282C4B" w:rsidRDefault="00C016F5" w:rsidP="00C016F5">
            <w:pPr>
              <w:tabs>
                <w:tab w:val="left" w:pos="0"/>
              </w:tabs>
              <w:spacing w:line="276" w:lineRule="auto"/>
              <w:jc w:val="both"/>
              <w:rPr>
                <w:rFonts w:ascii="Sylfaen" w:hAnsi="Sylfaen"/>
                <w:lang w:val="ka-GE"/>
              </w:rPr>
            </w:pPr>
            <w:r w:rsidRPr="00282C4B">
              <w:rPr>
                <w:rFonts w:ascii="Sylfaen" w:hAnsi="Sylfaen"/>
                <w:lang w:val="ka-GE"/>
              </w:rPr>
              <w:lastRenderedPageBreak/>
              <w:t>15.</w:t>
            </w:r>
          </w:p>
        </w:tc>
        <w:tc>
          <w:tcPr>
            <w:tcW w:w="2459" w:type="pct"/>
          </w:tcPr>
          <w:p w:rsidR="00C016F5" w:rsidRPr="00282C4B" w:rsidRDefault="00C016F5" w:rsidP="00C016F5">
            <w:pPr>
              <w:tabs>
                <w:tab w:val="left" w:pos="0"/>
              </w:tabs>
              <w:spacing w:line="276" w:lineRule="auto"/>
              <w:jc w:val="both"/>
              <w:rPr>
                <w:rFonts w:ascii="Sylfaen" w:hAnsi="Sylfaen" w:cstheme="minorHAnsi"/>
              </w:rPr>
            </w:pPr>
            <w:proofErr w:type="spellStart"/>
            <w:proofErr w:type="gramStart"/>
            <w:r w:rsidRPr="00282C4B">
              <w:rPr>
                <w:rFonts w:ascii="Sylfaen" w:hAnsi="Sylfaen"/>
              </w:rPr>
              <w:t>საყურადღებოა</w:t>
            </w:r>
            <w:proofErr w:type="spellEnd"/>
            <w:proofErr w:type="gram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w:t>
            </w:r>
            <w:proofErr w:type="spellStart"/>
            <w:r w:rsidRPr="00282C4B">
              <w:rPr>
                <w:rFonts w:ascii="Sylfaen" w:hAnsi="Sylfaen"/>
              </w:rPr>
              <w:t>მთავრობის</w:t>
            </w:r>
            <w:proofErr w:type="spellEnd"/>
            <w:r w:rsidRPr="00282C4B">
              <w:rPr>
                <w:rFonts w:ascii="Sylfaen" w:hAnsi="Sylfaen"/>
              </w:rPr>
              <w:t xml:space="preserve"> </w:t>
            </w:r>
            <w:proofErr w:type="spellStart"/>
            <w:r w:rsidRPr="00282C4B">
              <w:rPr>
                <w:rFonts w:ascii="Sylfaen" w:hAnsi="Sylfaen"/>
              </w:rPr>
              <w:t>ვალის</w:t>
            </w:r>
            <w:proofErr w:type="spellEnd"/>
            <w:r w:rsidRPr="00282C4B">
              <w:rPr>
                <w:rFonts w:ascii="Sylfaen" w:hAnsi="Sylfaen"/>
              </w:rPr>
              <w:t xml:space="preserve"> </w:t>
            </w:r>
            <w:proofErr w:type="spellStart"/>
            <w:r w:rsidRPr="00282C4B">
              <w:rPr>
                <w:rFonts w:ascii="Sylfaen" w:hAnsi="Sylfaen"/>
              </w:rPr>
              <w:t>მართვის</w:t>
            </w:r>
            <w:proofErr w:type="spellEnd"/>
            <w:r w:rsidRPr="00282C4B">
              <w:rPr>
                <w:rFonts w:ascii="Sylfaen" w:hAnsi="Sylfaen"/>
              </w:rPr>
              <w:t xml:space="preserve"> </w:t>
            </w:r>
            <w:proofErr w:type="spellStart"/>
            <w:r w:rsidRPr="00282C4B">
              <w:rPr>
                <w:rFonts w:ascii="Sylfaen" w:hAnsi="Sylfaen"/>
              </w:rPr>
              <w:t>მოქმედი</w:t>
            </w:r>
            <w:proofErr w:type="spellEnd"/>
            <w:r w:rsidRPr="00282C4B">
              <w:rPr>
                <w:rFonts w:ascii="Sylfaen" w:hAnsi="Sylfaen"/>
              </w:rPr>
              <w:t xml:space="preserve"> </w:t>
            </w:r>
            <w:proofErr w:type="spellStart"/>
            <w:r w:rsidRPr="00282C4B">
              <w:rPr>
                <w:rFonts w:ascii="Sylfaen" w:hAnsi="Sylfaen"/>
              </w:rPr>
              <w:t>სტრატეგია</w:t>
            </w:r>
            <w:proofErr w:type="spellEnd"/>
            <w:r w:rsidRPr="00282C4B">
              <w:rPr>
                <w:rFonts w:ascii="Sylfaen" w:hAnsi="Sylfaen"/>
              </w:rPr>
              <w:t xml:space="preserve"> </w:t>
            </w:r>
            <w:proofErr w:type="spellStart"/>
            <w:r w:rsidRPr="00282C4B">
              <w:rPr>
                <w:rFonts w:ascii="Sylfaen" w:hAnsi="Sylfaen"/>
              </w:rPr>
              <w:t>მოიცავს</w:t>
            </w:r>
            <w:proofErr w:type="spellEnd"/>
            <w:r w:rsidRPr="00282C4B">
              <w:rPr>
                <w:rFonts w:ascii="Sylfaen" w:hAnsi="Sylfaen"/>
              </w:rPr>
              <w:t xml:space="preserve"> 2019-2021 </w:t>
            </w:r>
            <w:proofErr w:type="spellStart"/>
            <w:r w:rsidRPr="00282C4B">
              <w:rPr>
                <w:rFonts w:ascii="Sylfaen" w:hAnsi="Sylfaen"/>
              </w:rPr>
              <w:t>წლების</w:t>
            </w:r>
            <w:proofErr w:type="spellEnd"/>
            <w:r w:rsidRPr="00282C4B">
              <w:rPr>
                <w:rFonts w:ascii="Sylfaen" w:hAnsi="Sylfaen"/>
              </w:rPr>
              <w:t xml:space="preserve"> </w:t>
            </w:r>
            <w:proofErr w:type="spellStart"/>
            <w:r w:rsidRPr="00282C4B">
              <w:rPr>
                <w:rFonts w:ascii="Sylfaen" w:hAnsi="Sylfaen"/>
              </w:rPr>
              <w:t>პერიოდს</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მისი</w:t>
            </w:r>
            <w:proofErr w:type="spellEnd"/>
            <w:r w:rsidRPr="00282C4B">
              <w:rPr>
                <w:rFonts w:ascii="Sylfaen" w:hAnsi="Sylfaen"/>
              </w:rPr>
              <w:t xml:space="preserve"> </w:t>
            </w:r>
            <w:proofErr w:type="spellStart"/>
            <w:r w:rsidRPr="00282C4B">
              <w:rPr>
                <w:rFonts w:ascii="Sylfaen" w:hAnsi="Sylfaen"/>
              </w:rPr>
              <w:t>განახლება</w:t>
            </w:r>
            <w:proofErr w:type="spellEnd"/>
            <w:r w:rsidRPr="00282C4B">
              <w:rPr>
                <w:rFonts w:ascii="Sylfaen" w:hAnsi="Sylfaen"/>
              </w:rPr>
              <w:t xml:space="preserve"> </w:t>
            </w:r>
            <w:proofErr w:type="spellStart"/>
            <w:r w:rsidRPr="00282C4B">
              <w:rPr>
                <w:rFonts w:ascii="Sylfaen" w:hAnsi="Sylfaen"/>
              </w:rPr>
              <w:t>ამ</w:t>
            </w:r>
            <w:proofErr w:type="spellEnd"/>
            <w:r w:rsidRPr="00282C4B">
              <w:rPr>
                <w:rFonts w:ascii="Sylfaen" w:hAnsi="Sylfaen"/>
              </w:rPr>
              <w:t xml:space="preserve"> </w:t>
            </w:r>
            <w:proofErr w:type="spellStart"/>
            <w:r w:rsidRPr="00282C4B">
              <w:rPr>
                <w:rFonts w:ascii="Sylfaen" w:hAnsi="Sylfaen"/>
              </w:rPr>
              <w:t>დრომდე</w:t>
            </w:r>
            <w:proofErr w:type="spellEnd"/>
            <w:r w:rsidRPr="00282C4B">
              <w:rPr>
                <w:rFonts w:ascii="Sylfaen" w:hAnsi="Sylfaen"/>
              </w:rPr>
              <w:t xml:space="preserve"> </w:t>
            </w:r>
            <w:proofErr w:type="spellStart"/>
            <w:r w:rsidRPr="00282C4B">
              <w:rPr>
                <w:rFonts w:ascii="Sylfaen" w:hAnsi="Sylfaen"/>
              </w:rPr>
              <w:t>არ</w:t>
            </w:r>
            <w:proofErr w:type="spellEnd"/>
            <w:r w:rsidRPr="00282C4B">
              <w:rPr>
                <w:rFonts w:ascii="Sylfaen" w:hAnsi="Sylfaen"/>
              </w:rPr>
              <w:t xml:space="preserve"> </w:t>
            </w:r>
            <w:proofErr w:type="spellStart"/>
            <w:r w:rsidRPr="00282C4B">
              <w:rPr>
                <w:rFonts w:ascii="Sylfaen" w:hAnsi="Sylfaen"/>
              </w:rPr>
              <w:t>მომხდარა</w:t>
            </w:r>
            <w:proofErr w:type="spellEnd"/>
            <w:r w:rsidRPr="00282C4B">
              <w:rPr>
                <w:rFonts w:ascii="Sylfaen" w:hAnsi="Sylfaen"/>
              </w:rPr>
              <w:t xml:space="preserve">. </w:t>
            </w:r>
            <w:proofErr w:type="spellStart"/>
            <w:r w:rsidRPr="00282C4B">
              <w:rPr>
                <w:rFonts w:ascii="Sylfaen" w:hAnsi="Sylfaen"/>
              </w:rPr>
              <w:t>მნიშვნელოვანია</w:t>
            </w:r>
            <w:proofErr w:type="spell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2022 </w:t>
            </w:r>
            <w:proofErr w:type="spellStart"/>
            <w:r w:rsidRPr="00282C4B">
              <w:rPr>
                <w:rFonts w:ascii="Sylfaen" w:hAnsi="Sylfaen"/>
              </w:rPr>
              <w:t>წლის</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კანონის</w:t>
            </w:r>
            <w:proofErr w:type="spellEnd"/>
            <w:r w:rsidRPr="00282C4B">
              <w:rPr>
                <w:rFonts w:ascii="Sylfaen" w:hAnsi="Sylfaen"/>
              </w:rPr>
              <w:t xml:space="preserve"> </w:t>
            </w:r>
            <w:proofErr w:type="spellStart"/>
            <w:r w:rsidRPr="00282C4B">
              <w:rPr>
                <w:rFonts w:ascii="Sylfaen" w:hAnsi="Sylfaen"/>
              </w:rPr>
              <w:t>დამტკიცებამდე</w:t>
            </w:r>
            <w:proofErr w:type="spellEnd"/>
            <w:r w:rsidRPr="00282C4B">
              <w:rPr>
                <w:rFonts w:ascii="Sylfaen" w:hAnsi="Sylfaen"/>
              </w:rPr>
              <w:t xml:space="preserve"> </w:t>
            </w:r>
            <w:proofErr w:type="spellStart"/>
            <w:r w:rsidRPr="00282C4B">
              <w:rPr>
                <w:rFonts w:ascii="Sylfaen" w:hAnsi="Sylfaen"/>
              </w:rPr>
              <w:t>ფინანსთა</w:t>
            </w:r>
            <w:proofErr w:type="spellEnd"/>
            <w:r w:rsidRPr="00282C4B">
              <w:rPr>
                <w:rFonts w:ascii="Sylfaen" w:hAnsi="Sylfaen"/>
              </w:rPr>
              <w:t xml:space="preserve"> </w:t>
            </w:r>
            <w:proofErr w:type="spellStart"/>
            <w:r w:rsidRPr="00282C4B">
              <w:rPr>
                <w:rFonts w:ascii="Sylfaen" w:hAnsi="Sylfaen"/>
              </w:rPr>
              <w:t>სამინისტ</w:t>
            </w:r>
            <w:proofErr w:type="spellEnd"/>
            <w:r>
              <w:rPr>
                <w:rFonts w:ascii="Sylfaen" w:hAnsi="Sylfaen"/>
                <w:lang w:val="ka-GE"/>
              </w:rPr>
              <w:t>რ</w:t>
            </w:r>
            <w:proofErr w:type="spellStart"/>
            <w:r w:rsidRPr="00282C4B">
              <w:rPr>
                <w:rFonts w:ascii="Sylfaen" w:hAnsi="Sylfaen"/>
              </w:rPr>
              <w:t>ომ</w:t>
            </w:r>
            <w:proofErr w:type="spellEnd"/>
            <w:r w:rsidRPr="00282C4B">
              <w:rPr>
                <w:rFonts w:ascii="Sylfaen" w:hAnsi="Sylfaen"/>
              </w:rPr>
              <w:t xml:space="preserve"> </w:t>
            </w:r>
            <w:proofErr w:type="spellStart"/>
            <w:r w:rsidRPr="00282C4B">
              <w:rPr>
                <w:rFonts w:ascii="Sylfaen" w:hAnsi="Sylfaen"/>
              </w:rPr>
              <w:t>წარმოადგინოს</w:t>
            </w:r>
            <w:proofErr w:type="spellEnd"/>
            <w:r w:rsidRPr="00282C4B">
              <w:rPr>
                <w:rFonts w:ascii="Sylfaen" w:hAnsi="Sylfaen"/>
              </w:rPr>
              <w:t xml:space="preserve"> </w:t>
            </w:r>
            <w:proofErr w:type="spellStart"/>
            <w:r w:rsidRPr="00282C4B">
              <w:rPr>
                <w:rFonts w:ascii="Sylfaen" w:hAnsi="Sylfaen"/>
              </w:rPr>
              <w:t>ახალი</w:t>
            </w:r>
            <w:proofErr w:type="spellEnd"/>
            <w:r w:rsidRPr="00282C4B">
              <w:rPr>
                <w:rFonts w:ascii="Sylfaen" w:hAnsi="Sylfaen"/>
              </w:rPr>
              <w:t xml:space="preserve"> </w:t>
            </w:r>
            <w:proofErr w:type="spellStart"/>
            <w:r w:rsidRPr="00282C4B">
              <w:rPr>
                <w:rFonts w:ascii="Sylfaen" w:hAnsi="Sylfaen"/>
              </w:rPr>
              <w:t>სტრატეგია</w:t>
            </w:r>
            <w:proofErr w:type="spellEnd"/>
            <w:r w:rsidRPr="00282C4B">
              <w:rPr>
                <w:rFonts w:ascii="Sylfaen" w:hAnsi="Sylfaen"/>
              </w:rPr>
              <w:t xml:space="preserve">, </w:t>
            </w:r>
            <w:proofErr w:type="spellStart"/>
            <w:r w:rsidRPr="00282C4B">
              <w:rPr>
                <w:rFonts w:ascii="Sylfaen" w:hAnsi="Sylfaen"/>
              </w:rPr>
              <w:t>რომელშიც</w:t>
            </w:r>
            <w:proofErr w:type="spellEnd"/>
            <w:r w:rsidRPr="00282C4B">
              <w:rPr>
                <w:rFonts w:ascii="Sylfaen" w:hAnsi="Sylfaen"/>
              </w:rPr>
              <w:t xml:space="preserve"> </w:t>
            </w:r>
            <w:proofErr w:type="spellStart"/>
            <w:r w:rsidRPr="00282C4B">
              <w:rPr>
                <w:rFonts w:ascii="Sylfaen" w:hAnsi="Sylfaen"/>
              </w:rPr>
              <w:t>ასახული</w:t>
            </w:r>
            <w:proofErr w:type="spellEnd"/>
            <w:r w:rsidRPr="00282C4B">
              <w:rPr>
                <w:rFonts w:ascii="Sylfaen" w:hAnsi="Sylfaen"/>
              </w:rPr>
              <w:t xml:space="preserve"> </w:t>
            </w:r>
            <w:proofErr w:type="spellStart"/>
            <w:r w:rsidRPr="00282C4B">
              <w:rPr>
                <w:rFonts w:ascii="Sylfaen" w:hAnsi="Sylfaen"/>
              </w:rPr>
              <w:t>იქნება</w:t>
            </w:r>
            <w:proofErr w:type="spellEnd"/>
            <w:r w:rsidRPr="00282C4B">
              <w:rPr>
                <w:rFonts w:ascii="Sylfaen" w:hAnsi="Sylfaen"/>
              </w:rPr>
              <w:t xml:space="preserve"> </w:t>
            </w:r>
            <w:proofErr w:type="spellStart"/>
            <w:r w:rsidRPr="00282C4B">
              <w:rPr>
                <w:rFonts w:ascii="Sylfaen" w:hAnsi="Sylfaen"/>
              </w:rPr>
              <w:t>მთავრობის</w:t>
            </w:r>
            <w:proofErr w:type="spellEnd"/>
            <w:r w:rsidRPr="00282C4B">
              <w:rPr>
                <w:rFonts w:ascii="Sylfaen" w:hAnsi="Sylfaen"/>
              </w:rPr>
              <w:t xml:space="preserve"> </w:t>
            </w:r>
            <w:proofErr w:type="spellStart"/>
            <w:r w:rsidRPr="00282C4B">
              <w:rPr>
                <w:rFonts w:ascii="Sylfaen" w:hAnsi="Sylfaen"/>
              </w:rPr>
              <w:t>ხედვა</w:t>
            </w:r>
            <w:proofErr w:type="spellEnd"/>
            <w:r w:rsidRPr="00282C4B">
              <w:rPr>
                <w:rFonts w:ascii="Sylfaen" w:hAnsi="Sylfaen"/>
              </w:rPr>
              <w:t xml:space="preserve"> </w:t>
            </w:r>
            <w:proofErr w:type="spellStart"/>
            <w:r w:rsidRPr="00282C4B">
              <w:rPr>
                <w:rFonts w:ascii="Sylfaen" w:hAnsi="Sylfaen"/>
              </w:rPr>
              <w:t>ვალის</w:t>
            </w:r>
            <w:proofErr w:type="spellEnd"/>
            <w:r w:rsidRPr="00282C4B">
              <w:rPr>
                <w:rFonts w:ascii="Sylfaen" w:hAnsi="Sylfaen"/>
              </w:rPr>
              <w:t xml:space="preserve"> </w:t>
            </w:r>
            <w:proofErr w:type="spellStart"/>
            <w:r w:rsidRPr="00282C4B">
              <w:rPr>
                <w:rFonts w:ascii="Sylfaen" w:hAnsi="Sylfaen"/>
              </w:rPr>
              <w:t>მართვის</w:t>
            </w:r>
            <w:proofErr w:type="spellEnd"/>
            <w:r w:rsidRPr="00282C4B">
              <w:rPr>
                <w:rFonts w:ascii="Sylfaen" w:hAnsi="Sylfaen"/>
              </w:rPr>
              <w:t xml:space="preserve"> </w:t>
            </w:r>
            <w:proofErr w:type="spellStart"/>
            <w:r w:rsidRPr="00282C4B">
              <w:rPr>
                <w:rFonts w:ascii="Sylfaen" w:hAnsi="Sylfaen"/>
              </w:rPr>
              <w:t>საკითხებთან</w:t>
            </w:r>
            <w:proofErr w:type="spellEnd"/>
            <w:r w:rsidRPr="00282C4B">
              <w:rPr>
                <w:rFonts w:ascii="Sylfaen" w:hAnsi="Sylfaen"/>
              </w:rPr>
              <w:t xml:space="preserve"> </w:t>
            </w:r>
            <w:proofErr w:type="spellStart"/>
            <w:r w:rsidRPr="00282C4B">
              <w:rPr>
                <w:rFonts w:ascii="Sylfaen" w:hAnsi="Sylfaen"/>
              </w:rPr>
              <w:t>დაკავშირებით</w:t>
            </w:r>
            <w:proofErr w:type="spellEnd"/>
            <w:r w:rsidRPr="00282C4B">
              <w:rPr>
                <w:rFonts w:ascii="Sylfaen" w:hAnsi="Sylfaen"/>
              </w:rPr>
              <w:t>;</w:t>
            </w:r>
          </w:p>
        </w:tc>
        <w:tc>
          <w:tcPr>
            <w:tcW w:w="2336" w:type="pct"/>
          </w:tcPr>
          <w:p w:rsidR="00C016F5" w:rsidRPr="00282C4B" w:rsidRDefault="00C016F5" w:rsidP="00D358A0">
            <w:pPr>
              <w:spacing w:line="276" w:lineRule="auto"/>
              <w:jc w:val="both"/>
              <w:rPr>
                <w:rFonts w:ascii="Sylfaen" w:hAnsi="Sylfaen" w:cstheme="minorHAnsi"/>
              </w:rPr>
            </w:pPr>
            <w:r w:rsidRPr="00D358A0">
              <w:rPr>
                <w:rFonts w:ascii="Sylfaen" w:hAnsi="Sylfaen" w:cstheme="minorHAnsi"/>
                <w:lang w:val="ka-GE"/>
              </w:rPr>
              <w:t xml:space="preserve">შემუშავებულია მთავრობის ვალის მართვის სტრატეგია 2022-2025 წლებისთვის. </w:t>
            </w:r>
            <w:r w:rsidR="00D358A0" w:rsidRPr="00D358A0">
              <w:rPr>
                <w:rFonts w:ascii="Sylfaen" w:hAnsi="Sylfaen" w:cstheme="minorHAnsi"/>
                <w:lang w:val="ka-GE"/>
              </w:rPr>
              <w:t>უახლოეს პერიოდში მოხდება მისი გამოქვეყნება და წლის ბოლომდე აღნიშნული დოკუმენტი დამტკიცებული იქნება საქართველოს მთავრობის მიერ.</w:t>
            </w:r>
            <w:r>
              <w:rPr>
                <w:rFonts w:ascii="Sylfaen" w:hAnsi="Sylfaen" w:cstheme="minorHAnsi"/>
                <w:lang w:val="ka-GE"/>
              </w:rPr>
              <w:t xml:space="preserve"> </w:t>
            </w:r>
          </w:p>
        </w:tc>
      </w:tr>
      <w:tr w:rsidR="00C016F5" w:rsidRPr="00282C4B" w:rsidTr="00C016F5">
        <w:tc>
          <w:tcPr>
            <w:tcW w:w="204" w:type="pct"/>
          </w:tcPr>
          <w:p w:rsidR="00C016F5" w:rsidRPr="00282C4B" w:rsidRDefault="00C016F5" w:rsidP="00C016F5">
            <w:pPr>
              <w:tabs>
                <w:tab w:val="left" w:pos="0"/>
              </w:tabs>
              <w:spacing w:line="276" w:lineRule="auto"/>
              <w:jc w:val="both"/>
              <w:rPr>
                <w:rFonts w:ascii="Sylfaen" w:hAnsi="Sylfaen"/>
                <w:lang w:val="ka-GE"/>
              </w:rPr>
            </w:pPr>
            <w:r w:rsidRPr="00282C4B">
              <w:rPr>
                <w:rFonts w:ascii="Sylfaen" w:hAnsi="Sylfaen"/>
                <w:lang w:val="ka-GE"/>
              </w:rPr>
              <w:t>16.</w:t>
            </w:r>
          </w:p>
        </w:tc>
        <w:tc>
          <w:tcPr>
            <w:tcW w:w="2459" w:type="pct"/>
          </w:tcPr>
          <w:p w:rsidR="00C016F5" w:rsidRPr="00282C4B" w:rsidRDefault="00C016F5" w:rsidP="00C016F5">
            <w:pPr>
              <w:tabs>
                <w:tab w:val="left" w:pos="0"/>
              </w:tabs>
              <w:spacing w:line="276" w:lineRule="auto"/>
              <w:jc w:val="both"/>
              <w:rPr>
                <w:rFonts w:ascii="Sylfaen" w:hAnsi="Sylfaen" w:cstheme="minorHAnsi"/>
              </w:rPr>
            </w:pPr>
            <w:proofErr w:type="spellStart"/>
            <w:r w:rsidRPr="00282C4B">
              <w:rPr>
                <w:rFonts w:ascii="Sylfaen" w:hAnsi="Sylfaen"/>
              </w:rPr>
              <w:t>კომიტეტს</w:t>
            </w:r>
            <w:proofErr w:type="spellEnd"/>
            <w:r w:rsidRPr="00282C4B">
              <w:rPr>
                <w:rFonts w:ascii="Sylfaen" w:hAnsi="Sylfaen"/>
              </w:rPr>
              <w:t xml:space="preserve"> </w:t>
            </w:r>
            <w:proofErr w:type="spellStart"/>
            <w:r w:rsidRPr="00282C4B">
              <w:rPr>
                <w:rFonts w:ascii="Sylfaen" w:hAnsi="Sylfaen"/>
              </w:rPr>
              <w:t>მიაჩნია</w:t>
            </w:r>
            <w:proofErr w:type="spell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w:t>
            </w:r>
            <w:proofErr w:type="spellStart"/>
            <w:r w:rsidRPr="00282C4B">
              <w:rPr>
                <w:rFonts w:ascii="Sylfaen" w:hAnsi="Sylfaen"/>
              </w:rPr>
              <w:t>მნიშვნელოვანი</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საყურადღებოა</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აუდიტის</w:t>
            </w:r>
            <w:proofErr w:type="spellEnd"/>
            <w:r w:rsidRPr="00282C4B">
              <w:rPr>
                <w:rFonts w:ascii="Sylfaen" w:hAnsi="Sylfaen"/>
              </w:rPr>
              <w:t xml:space="preserve"> </w:t>
            </w:r>
            <w:proofErr w:type="spellStart"/>
            <w:r w:rsidRPr="00282C4B">
              <w:rPr>
                <w:rFonts w:ascii="Sylfaen" w:hAnsi="Sylfaen"/>
              </w:rPr>
              <w:t>სამსახურის</w:t>
            </w:r>
            <w:proofErr w:type="spellEnd"/>
            <w:r w:rsidRPr="00282C4B">
              <w:rPr>
                <w:rFonts w:ascii="Sylfaen" w:hAnsi="Sylfaen"/>
              </w:rPr>
              <w:t xml:space="preserve"> </w:t>
            </w:r>
            <w:proofErr w:type="spellStart"/>
            <w:r w:rsidRPr="00282C4B">
              <w:rPr>
                <w:rFonts w:ascii="Sylfaen" w:hAnsi="Sylfaen"/>
              </w:rPr>
              <w:t>მიერ</w:t>
            </w:r>
            <w:proofErr w:type="spellEnd"/>
            <w:r w:rsidRPr="00282C4B">
              <w:rPr>
                <w:rFonts w:ascii="Sylfaen" w:hAnsi="Sylfaen"/>
              </w:rPr>
              <w:t xml:space="preserve"> „</w:t>
            </w:r>
            <w:proofErr w:type="spellStart"/>
            <w:r w:rsidRPr="00282C4B">
              <w:rPr>
                <w:rFonts w:ascii="Sylfaen" w:hAnsi="Sylfaen"/>
              </w:rPr>
              <w:t>საქართველოს</w:t>
            </w:r>
            <w:proofErr w:type="spellEnd"/>
            <w:r w:rsidRPr="00282C4B">
              <w:rPr>
                <w:rFonts w:ascii="Sylfaen" w:hAnsi="Sylfaen"/>
              </w:rPr>
              <w:t xml:space="preserve"> 2022 </w:t>
            </w:r>
            <w:proofErr w:type="spellStart"/>
            <w:r w:rsidRPr="00282C4B">
              <w:rPr>
                <w:rFonts w:ascii="Sylfaen" w:hAnsi="Sylfaen"/>
              </w:rPr>
              <w:t>წლის</w:t>
            </w:r>
            <w:proofErr w:type="spellEnd"/>
            <w:r w:rsidRPr="00282C4B">
              <w:rPr>
                <w:rFonts w:ascii="Sylfaen" w:hAnsi="Sylfaen"/>
              </w:rPr>
              <w:t xml:space="preserve"> </w:t>
            </w:r>
            <w:proofErr w:type="spellStart"/>
            <w:r w:rsidRPr="00282C4B">
              <w:rPr>
                <w:rFonts w:ascii="Sylfaen" w:hAnsi="Sylfaen"/>
              </w:rPr>
              <w:t>სახელმწიფო</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შესახებ</w:t>
            </w:r>
            <w:proofErr w:type="spellEnd"/>
            <w:r w:rsidRPr="00282C4B">
              <w:rPr>
                <w:rFonts w:ascii="Sylfaen" w:hAnsi="Sylfaen"/>
              </w:rPr>
              <w:t xml:space="preserve">“ </w:t>
            </w:r>
            <w:proofErr w:type="spellStart"/>
            <w:r w:rsidRPr="00282C4B">
              <w:rPr>
                <w:rFonts w:ascii="Sylfaen" w:hAnsi="Sylfaen"/>
              </w:rPr>
              <w:t>საქართველოს</w:t>
            </w:r>
            <w:proofErr w:type="spellEnd"/>
            <w:r w:rsidRPr="00282C4B">
              <w:rPr>
                <w:rFonts w:ascii="Sylfaen" w:hAnsi="Sylfaen"/>
              </w:rPr>
              <w:t xml:space="preserve"> </w:t>
            </w:r>
            <w:proofErr w:type="spellStart"/>
            <w:r w:rsidRPr="00282C4B">
              <w:rPr>
                <w:rFonts w:ascii="Sylfaen" w:hAnsi="Sylfaen"/>
              </w:rPr>
              <w:t>კანონის</w:t>
            </w:r>
            <w:proofErr w:type="spellEnd"/>
            <w:r w:rsidRPr="00282C4B">
              <w:rPr>
                <w:rFonts w:ascii="Sylfaen" w:hAnsi="Sylfaen"/>
              </w:rPr>
              <w:t xml:space="preserve"> </w:t>
            </w:r>
            <w:proofErr w:type="spellStart"/>
            <w:r w:rsidRPr="00282C4B">
              <w:rPr>
                <w:rFonts w:ascii="Sylfaen" w:hAnsi="Sylfaen"/>
              </w:rPr>
              <w:t>პროექტზე</w:t>
            </w:r>
            <w:proofErr w:type="spellEnd"/>
            <w:r w:rsidRPr="00282C4B">
              <w:rPr>
                <w:rFonts w:ascii="Sylfaen" w:hAnsi="Sylfaen"/>
              </w:rPr>
              <w:t xml:space="preserve"> </w:t>
            </w:r>
            <w:proofErr w:type="spellStart"/>
            <w:r w:rsidRPr="00282C4B">
              <w:rPr>
                <w:rFonts w:ascii="Sylfaen" w:hAnsi="Sylfaen"/>
              </w:rPr>
              <w:t>მომზადებულ</w:t>
            </w:r>
            <w:proofErr w:type="spellEnd"/>
            <w:r w:rsidRPr="00282C4B">
              <w:rPr>
                <w:rFonts w:ascii="Sylfaen" w:hAnsi="Sylfaen"/>
              </w:rPr>
              <w:t xml:space="preserve"> </w:t>
            </w:r>
            <w:proofErr w:type="spellStart"/>
            <w:r w:rsidRPr="00282C4B">
              <w:rPr>
                <w:rFonts w:ascii="Sylfaen" w:hAnsi="Sylfaen"/>
              </w:rPr>
              <w:t>დასკვნაში</w:t>
            </w:r>
            <w:proofErr w:type="spellEnd"/>
            <w:r w:rsidRPr="00282C4B">
              <w:rPr>
                <w:rFonts w:ascii="Sylfaen" w:hAnsi="Sylfaen"/>
              </w:rPr>
              <w:t xml:space="preserve"> </w:t>
            </w:r>
            <w:proofErr w:type="spellStart"/>
            <w:r w:rsidRPr="00282C4B">
              <w:rPr>
                <w:rFonts w:ascii="Sylfaen" w:hAnsi="Sylfaen"/>
              </w:rPr>
              <w:t>დაფიქსირებული</w:t>
            </w:r>
            <w:proofErr w:type="spellEnd"/>
            <w:r w:rsidRPr="00282C4B">
              <w:rPr>
                <w:rFonts w:ascii="Sylfaen" w:hAnsi="Sylfaen"/>
              </w:rPr>
              <w:t xml:space="preserve"> </w:t>
            </w:r>
            <w:proofErr w:type="spellStart"/>
            <w:r w:rsidRPr="00282C4B">
              <w:rPr>
                <w:rFonts w:ascii="Sylfaen" w:hAnsi="Sylfaen"/>
              </w:rPr>
              <w:t>რეკომენდაციები</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წინადადებები</w:t>
            </w:r>
            <w:proofErr w:type="spellEnd"/>
            <w:r w:rsidRPr="00282C4B">
              <w:rPr>
                <w:rFonts w:ascii="Sylfaen" w:hAnsi="Sylfaen"/>
              </w:rPr>
              <w:t xml:space="preserve">, </w:t>
            </w:r>
            <w:proofErr w:type="spellStart"/>
            <w:r w:rsidRPr="00282C4B">
              <w:rPr>
                <w:rFonts w:ascii="Sylfaen" w:hAnsi="Sylfaen"/>
              </w:rPr>
              <w:t>მითუმეტეს</w:t>
            </w:r>
            <w:proofErr w:type="spellEnd"/>
            <w:r w:rsidRPr="00282C4B">
              <w:rPr>
                <w:rFonts w:ascii="Sylfaen" w:hAnsi="Sylfaen"/>
              </w:rPr>
              <w:t xml:space="preserve">, </w:t>
            </w:r>
            <w:proofErr w:type="spellStart"/>
            <w:r w:rsidRPr="00282C4B">
              <w:rPr>
                <w:rFonts w:ascii="Sylfaen" w:hAnsi="Sylfaen"/>
              </w:rPr>
              <w:t>რომ</w:t>
            </w:r>
            <w:proofErr w:type="spellEnd"/>
            <w:r w:rsidRPr="00282C4B">
              <w:rPr>
                <w:rFonts w:ascii="Sylfaen" w:hAnsi="Sylfaen"/>
              </w:rPr>
              <w:t xml:space="preserve"> </w:t>
            </w:r>
            <w:proofErr w:type="spellStart"/>
            <w:r w:rsidRPr="00282C4B">
              <w:rPr>
                <w:rFonts w:ascii="Sylfaen" w:hAnsi="Sylfaen"/>
              </w:rPr>
              <w:t>მათი</w:t>
            </w:r>
            <w:proofErr w:type="spellEnd"/>
            <w:r w:rsidRPr="00282C4B">
              <w:rPr>
                <w:rFonts w:ascii="Sylfaen" w:hAnsi="Sylfaen"/>
              </w:rPr>
              <w:t xml:space="preserve"> </w:t>
            </w:r>
            <w:proofErr w:type="spellStart"/>
            <w:r w:rsidRPr="00282C4B">
              <w:rPr>
                <w:rFonts w:ascii="Sylfaen" w:hAnsi="Sylfaen"/>
              </w:rPr>
              <w:t>გათვალისწინება</w:t>
            </w:r>
            <w:proofErr w:type="spellEnd"/>
            <w:r w:rsidRPr="00282C4B">
              <w:rPr>
                <w:rFonts w:ascii="Sylfaen" w:hAnsi="Sylfaen"/>
              </w:rPr>
              <w:t xml:space="preserve"> </w:t>
            </w:r>
            <w:proofErr w:type="spellStart"/>
            <w:r w:rsidRPr="00282C4B">
              <w:rPr>
                <w:rFonts w:ascii="Sylfaen" w:hAnsi="Sylfaen"/>
              </w:rPr>
              <w:t>არ</w:t>
            </w:r>
            <w:proofErr w:type="spellEnd"/>
            <w:r w:rsidRPr="00282C4B">
              <w:rPr>
                <w:rFonts w:ascii="Sylfaen" w:hAnsi="Sylfaen"/>
              </w:rPr>
              <w:t xml:space="preserve"> </w:t>
            </w:r>
            <w:proofErr w:type="spellStart"/>
            <w:r w:rsidRPr="00282C4B">
              <w:rPr>
                <w:rFonts w:ascii="Sylfaen" w:hAnsi="Sylfaen"/>
              </w:rPr>
              <w:t>საჭიროებს</w:t>
            </w:r>
            <w:proofErr w:type="spellEnd"/>
            <w:r w:rsidRPr="00282C4B">
              <w:rPr>
                <w:rFonts w:ascii="Sylfaen" w:hAnsi="Sylfaen"/>
              </w:rPr>
              <w:t xml:space="preserve"> </w:t>
            </w:r>
            <w:proofErr w:type="spellStart"/>
            <w:r w:rsidRPr="00282C4B">
              <w:rPr>
                <w:rFonts w:ascii="Sylfaen" w:hAnsi="Sylfaen"/>
              </w:rPr>
              <w:t>დამატებით</w:t>
            </w:r>
            <w:proofErr w:type="spellEnd"/>
            <w:r w:rsidRPr="00282C4B">
              <w:rPr>
                <w:rFonts w:ascii="Sylfaen" w:hAnsi="Sylfaen"/>
              </w:rPr>
              <w:t xml:space="preserve"> </w:t>
            </w:r>
            <w:proofErr w:type="spellStart"/>
            <w:r w:rsidRPr="00282C4B">
              <w:rPr>
                <w:rFonts w:ascii="Sylfaen" w:hAnsi="Sylfaen"/>
              </w:rPr>
              <w:t>ფინანსურ</w:t>
            </w:r>
            <w:proofErr w:type="spellEnd"/>
            <w:r w:rsidRPr="00282C4B">
              <w:rPr>
                <w:rFonts w:ascii="Sylfaen" w:hAnsi="Sylfaen"/>
              </w:rPr>
              <w:t xml:space="preserve"> </w:t>
            </w:r>
            <w:proofErr w:type="spellStart"/>
            <w:r w:rsidRPr="00282C4B">
              <w:rPr>
                <w:rFonts w:ascii="Sylfaen" w:hAnsi="Sylfaen"/>
              </w:rPr>
              <w:t>რესურსებს</w:t>
            </w:r>
            <w:proofErr w:type="spellEnd"/>
            <w:r w:rsidRPr="00282C4B">
              <w:rPr>
                <w:rFonts w:ascii="Sylfaen" w:hAnsi="Sylfaen"/>
              </w:rPr>
              <w:t xml:space="preserve">, </w:t>
            </w:r>
            <w:proofErr w:type="spellStart"/>
            <w:r w:rsidRPr="00282C4B">
              <w:rPr>
                <w:rFonts w:ascii="Sylfaen" w:hAnsi="Sylfaen"/>
              </w:rPr>
              <w:t>თუმცა</w:t>
            </w:r>
            <w:proofErr w:type="spellEnd"/>
            <w:r w:rsidRPr="00282C4B">
              <w:rPr>
                <w:rFonts w:ascii="Sylfaen" w:hAnsi="Sylfaen"/>
              </w:rPr>
              <w:t xml:space="preserve"> </w:t>
            </w:r>
            <w:proofErr w:type="spellStart"/>
            <w:r w:rsidRPr="00282C4B">
              <w:rPr>
                <w:rFonts w:ascii="Sylfaen" w:hAnsi="Sylfaen"/>
              </w:rPr>
              <w:t>მნიშვნელოვნად</w:t>
            </w:r>
            <w:proofErr w:type="spellEnd"/>
            <w:r w:rsidRPr="00282C4B">
              <w:rPr>
                <w:rFonts w:ascii="Sylfaen" w:hAnsi="Sylfaen"/>
              </w:rPr>
              <w:t xml:space="preserve"> </w:t>
            </w:r>
            <w:proofErr w:type="spellStart"/>
            <w:r w:rsidRPr="00282C4B">
              <w:rPr>
                <w:rFonts w:ascii="Sylfaen" w:hAnsi="Sylfaen"/>
              </w:rPr>
              <w:t>დახვეწავს</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კიდევ</w:t>
            </w:r>
            <w:proofErr w:type="spellEnd"/>
            <w:r w:rsidRPr="00282C4B">
              <w:rPr>
                <w:rFonts w:ascii="Sylfaen" w:hAnsi="Sylfaen"/>
              </w:rPr>
              <w:t xml:space="preserve"> </w:t>
            </w:r>
            <w:proofErr w:type="spellStart"/>
            <w:r w:rsidRPr="00282C4B">
              <w:rPr>
                <w:rFonts w:ascii="Sylfaen" w:hAnsi="Sylfaen"/>
              </w:rPr>
              <w:t>უფრო</w:t>
            </w:r>
            <w:proofErr w:type="spellEnd"/>
            <w:r w:rsidRPr="00282C4B">
              <w:rPr>
                <w:rFonts w:ascii="Sylfaen" w:hAnsi="Sylfaen"/>
              </w:rPr>
              <w:t xml:space="preserve"> </w:t>
            </w:r>
            <w:proofErr w:type="spellStart"/>
            <w:r w:rsidRPr="00282C4B">
              <w:rPr>
                <w:rFonts w:ascii="Sylfaen" w:hAnsi="Sylfaen"/>
              </w:rPr>
              <w:t>ეფექტიანსა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გამჭვირვალეს</w:t>
            </w:r>
            <w:proofErr w:type="spellEnd"/>
            <w:r w:rsidRPr="00282C4B">
              <w:rPr>
                <w:rFonts w:ascii="Sylfaen" w:hAnsi="Sylfaen"/>
              </w:rPr>
              <w:t xml:space="preserve"> </w:t>
            </w:r>
            <w:proofErr w:type="spellStart"/>
            <w:r w:rsidRPr="00282C4B">
              <w:rPr>
                <w:rFonts w:ascii="Sylfaen" w:hAnsi="Sylfaen"/>
              </w:rPr>
              <w:t>გახდის</w:t>
            </w:r>
            <w:proofErr w:type="spellEnd"/>
            <w:r w:rsidRPr="00282C4B">
              <w:rPr>
                <w:rFonts w:ascii="Sylfaen" w:hAnsi="Sylfaen"/>
              </w:rPr>
              <w:t xml:space="preserve"> </w:t>
            </w:r>
            <w:proofErr w:type="spellStart"/>
            <w:r w:rsidRPr="00282C4B">
              <w:rPr>
                <w:rFonts w:ascii="Sylfaen" w:hAnsi="Sylfaen"/>
              </w:rPr>
              <w:t>ბიუჯეტის</w:t>
            </w:r>
            <w:proofErr w:type="spellEnd"/>
            <w:r w:rsidRPr="00282C4B">
              <w:rPr>
                <w:rFonts w:ascii="Sylfaen" w:hAnsi="Sylfaen"/>
              </w:rPr>
              <w:t xml:space="preserve"> </w:t>
            </w:r>
            <w:proofErr w:type="spellStart"/>
            <w:r w:rsidRPr="00282C4B">
              <w:rPr>
                <w:rFonts w:ascii="Sylfaen" w:hAnsi="Sylfaen"/>
              </w:rPr>
              <w:t>დაგეგმვისა</w:t>
            </w:r>
            <w:proofErr w:type="spellEnd"/>
            <w:r w:rsidRPr="00282C4B">
              <w:rPr>
                <w:rFonts w:ascii="Sylfaen" w:hAnsi="Sylfaen"/>
              </w:rPr>
              <w:t xml:space="preserve"> </w:t>
            </w:r>
            <w:proofErr w:type="spellStart"/>
            <w:r w:rsidRPr="00282C4B">
              <w:rPr>
                <w:rFonts w:ascii="Sylfaen" w:hAnsi="Sylfaen"/>
              </w:rPr>
              <w:t>და</w:t>
            </w:r>
            <w:proofErr w:type="spellEnd"/>
            <w:r w:rsidRPr="00282C4B">
              <w:rPr>
                <w:rFonts w:ascii="Sylfaen" w:hAnsi="Sylfaen"/>
              </w:rPr>
              <w:t xml:space="preserve"> </w:t>
            </w:r>
            <w:proofErr w:type="spellStart"/>
            <w:r w:rsidRPr="00282C4B">
              <w:rPr>
                <w:rFonts w:ascii="Sylfaen" w:hAnsi="Sylfaen"/>
              </w:rPr>
              <w:t>აღსრულების</w:t>
            </w:r>
            <w:proofErr w:type="spellEnd"/>
            <w:r w:rsidRPr="00282C4B">
              <w:rPr>
                <w:rFonts w:ascii="Sylfaen" w:hAnsi="Sylfaen"/>
              </w:rPr>
              <w:t xml:space="preserve"> </w:t>
            </w:r>
            <w:proofErr w:type="spellStart"/>
            <w:r w:rsidRPr="00282C4B">
              <w:rPr>
                <w:rFonts w:ascii="Sylfaen" w:hAnsi="Sylfaen"/>
              </w:rPr>
              <w:t>პროცესებს</w:t>
            </w:r>
            <w:proofErr w:type="spellEnd"/>
            <w:r w:rsidRPr="00282C4B">
              <w:rPr>
                <w:rFonts w:ascii="Sylfaen" w:hAnsi="Sylfaen"/>
              </w:rPr>
              <w:t>.</w:t>
            </w:r>
          </w:p>
        </w:tc>
        <w:tc>
          <w:tcPr>
            <w:tcW w:w="2336" w:type="pct"/>
          </w:tcPr>
          <w:p w:rsidR="00C016F5" w:rsidRPr="00DA63E7" w:rsidRDefault="00D358A0" w:rsidP="00C016F5">
            <w:pPr>
              <w:spacing w:line="276" w:lineRule="auto"/>
              <w:jc w:val="both"/>
              <w:rPr>
                <w:rFonts w:ascii="Sylfaen" w:hAnsi="Sylfaen" w:cstheme="minorHAnsi"/>
                <w:lang w:val="ka-GE"/>
              </w:rPr>
            </w:pPr>
            <w:r>
              <w:rPr>
                <w:rFonts w:ascii="Sylfaen" w:hAnsi="Sylfaen" w:cstheme="minorHAnsi"/>
                <w:lang w:val="ka-GE"/>
              </w:rPr>
              <w:t xml:space="preserve">შესაძლებლობის ფარგლებში მაქსიმალურად ხორციელდება </w:t>
            </w:r>
            <w:r w:rsidR="009B649A">
              <w:rPr>
                <w:rFonts w:ascii="Sylfaen" w:hAnsi="Sylfaen" w:cstheme="minorHAnsi"/>
                <w:lang w:val="ka-GE"/>
              </w:rPr>
              <w:t xml:space="preserve">სახელმწიფო </w:t>
            </w:r>
            <w:r>
              <w:rPr>
                <w:rFonts w:ascii="Sylfaen" w:hAnsi="Sylfaen" w:cstheme="minorHAnsi"/>
                <w:lang w:val="ka-GE"/>
              </w:rPr>
              <w:t xml:space="preserve">აუდიტის სამსახურის რეკომენდაციების შესრულება. </w:t>
            </w:r>
            <w:r w:rsidR="009B649A">
              <w:rPr>
                <w:rFonts w:ascii="Sylfaen" w:hAnsi="Sylfaen" w:cstheme="minorHAnsi"/>
                <w:lang w:val="ka-GE"/>
              </w:rPr>
              <w:t xml:space="preserve">საქართველოს </w:t>
            </w:r>
            <w:r>
              <w:rPr>
                <w:rFonts w:ascii="Sylfaen" w:hAnsi="Sylfaen" w:cstheme="minorHAnsi"/>
                <w:lang w:val="ka-GE"/>
              </w:rPr>
              <w:t xml:space="preserve">ფინანსთა სამინისტრო მომავალშიც აქტიურად </w:t>
            </w:r>
            <w:bookmarkStart w:id="0" w:name="_GoBack"/>
            <w:r>
              <w:rPr>
                <w:rFonts w:ascii="Sylfaen" w:hAnsi="Sylfaen" w:cstheme="minorHAnsi"/>
                <w:lang w:val="ka-GE"/>
              </w:rPr>
              <w:t xml:space="preserve">გააგრძელებს თანამშრომლობას სახელმწიფო </w:t>
            </w:r>
            <w:bookmarkEnd w:id="0"/>
            <w:r>
              <w:rPr>
                <w:rFonts w:ascii="Sylfaen" w:hAnsi="Sylfaen" w:cstheme="minorHAnsi"/>
                <w:lang w:val="ka-GE"/>
              </w:rPr>
              <w:t xml:space="preserve">აუდიტის სამსახურთან და ყოველწლიურად განხორციელდება </w:t>
            </w:r>
            <w:r w:rsidR="009B649A">
              <w:rPr>
                <w:rFonts w:ascii="Sylfaen" w:hAnsi="Sylfaen" w:cstheme="minorHAnsi"/>
                <w:lang w:val="ka-GE"/>
              </w:rPr>
              <w:t xml:space="preserve">საქართველოს </w:t>
            </w:r>
            <w:r>
              <w:rPr>
                <w:rFonts w:ascii="Sylfaen" w:hAnsi="Sylfaen" w:cstheme="minorHAnsi"/>
                <w:lang w:val="ka-GE"/>
              </w:rPr>
              <w:t>პარლამენტში წარდგენილი დოკუმენტაციის ხარისხობრივი გაუმჯობესება.</w:t>
            </w:r>
          </w:p>
        </w:tc>
      </w:tr>
    </w:tbl>
    <w:p w:rsidR="00611267" w:rsidRPr="00282C4B" w:rsidRDefault="00611267" w:rsidP="00F14744">
      <w:pPr>
        <w:spacing w:line="276" w:lineRule="auto"/>
        <w:rPr>
          <w:rFonts w:ascii="Sylfaen" w:hAnsi="Sylfaen" w:cstheme="minorHAnsi"/>
          <w:b/>
          <w:lang w:val="ka-GE"/>
        </w:rPr>
      </w:pPr>
    </w:p>
    <w:sectPr w:rsidR="00611267" w:rsidRPr="00282C4B"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D9F" w:rsidRDefault="00314D9F" w:rsidP="00611267">
      <w:pPr>
        <w:spacing w:after="0" w:line="240" w:lineRule="auto"/>
      </w:pPr>
      <w:r>
        <w:separator/>
      </w:r>
    </w:p>
  </w:endnote>
  <w:endnote w:type="continuationSeparator" w:id="0">
    <w:p w:rsidR="00314D9F" w:rsidRDefault="00314D9F"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02646994"/>
      <w:docPartObj>
        <w:docPartGallery w:val="Page Numbers (Bottom of Page)"/>
        <w:docPartUnique/>
      </w:docPartObj>
    </w:sdtPr>
    <w:sdtEndPr>
      <w:rPr>
        <w:noProof/>
      </w:rPr>
    </w:sdtEndPr>
    <w:sdtContent>
      <w:p w:rsidR="00874D97" w:rsidRPr="00B377D7" w:rsidRDefault="00874D97">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DD2542">
          <w:rPr>
            <w:noProof/>
            <w:sz w:val="20"/>
          </w:rPr>
          <w:t>6</w:t>
        </w:r>
        <w:r w:rsidRPr="00B377D7">
          <w:rPr>
            <w:noProof/>
            <w:sz w:val="20"/>
          </w:rPr>
          <w:fldChar w:fldCharType="end"/>
        </w:r>
      </w:p>
    </w:sdtContent>
  </w:sdt>
  <w:p w:rsidR="00874D97" w:rsidRPr="00336E24" w:rsidRDefault="00874D97">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D9F" w:rsidRDefault="00314D9F" w:rsidP="00611267">
      <w:pPr>
        <w:spacing w:after="0" w:line="240" w:lineRule="auto"/>
      </w:pPr>
      <w:r>
        <w:separator/>
      </w:r>
    </w:p>
  </w:footnote>
  <w:footnote w:type="continuationSeparator" w:id="0">
    <w:p w:rsidR="00314D9F" w:rsidRDefault="00314D9F"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CA"/>
    <w:rsid w:val="000041C3"/>
    <w:rsid w:val="00032C1E"/>
    <w:rsid w:val="000415AF"/>
    <w:rsid w:val="000415C4"/>
    <w:rsid w:val="00046590"/>
    <w:rsid w:val="00046675"/>
    <w:rsid w:val="00063FBB"/>
    <w:rsid w:val="00093AE6"/>
    <w:rsid w:val="0009602F"/>
    <w:rsid w:val="00097667"/>
    <w:rsid w:val="000E761E"/>
    <w:rsid w:val="000F7ED9"/>
    <w:rsid w:val="001043C5"/>
    <w:rsid w:val="001217BE"/>
    <w:rsid w:val="00130F21"/>
    <w:rsid w:val="00136CD2"/>
    <w:rsid w:val="00141FA1"/>
    <w:rsid w:val="00154A2A"/>
    <w:rsid w:val="001652AF"/>
    <w:rsid w:val="001F3FA0"/>
    <w:rsid w:val="002019AE"/>
    <w:rsid w:val="00276189"/>
    <w:rsid w:val="002809C9"/>
    <w:rsid w:val="00282C4B"/>
    <w:rsid w:val="002877DA"/>
    <w:rsid w:val="00306ECF"/>
    <w:rsid w:val="00314D9F"/>
    <w:rsid w:val="00317022"/>
    <w:rsid w:val="00336E24"/>
    <w:rsid w:val="00337514"/>
    <w:rsid w:val="00341521"/>
    <w:rsid w:val="00363AE5"/>
    <w:rsid w:val="00364BFE"/>
    <w:rsid w:val="003B0422"/>
    <w:rsid w:val="003E05A6"/>
    <w:rsid w:val="0045055C"/>
    <w:rsid w:val="0045641E"/>
    <w:rsid w:val="004747ED"/>
    <w:rsid w:val="00495113"/>
    <w:rsid w:val="004E533C"/>
    <w:rsid w:val="00520352"/>
    <w:rsid w:val="00570817"/>
    <w:rsid w:val="005D556B"/>
    <w:rsid w:val="005E05F5"/>
    <w:rsid w:val="00606B88"/>
    <w:rsid w:val="00611267"/>
    <w:rsid w:val="006443DE"/>
    <w:rsid w:val="00644D87"/>
    <w:rsid w:val="006C6ACF"/>
    <w:rsid w:val="006E03CA"/>
    <w:rsid w:val="00703AB2"/>
    <w:rsid w:val="00730F88"/>
    <w:rsid w:val="0074451E"/>
    <w:rsid w:val="0074572E"/>
    <w:rsid w:val="00784197"/>
    <w:rsid w:val="007B329A"/>
    <w:rsid w:val="00803DBE"/>
    <w:rsid w:val="0083570B"/>
    <w:rsid w:val="0086799E"/>
    <w:rsid w:val="00874D97"/>
    <w:rsid w:val="008D317F"/>
    <w:rsid w:val="00944725"/>
    <w:rsid w:val="00947DBA"/>
    <w:rsid w:val="00962707"/>
    <w:rsid w:val="00974DF8"/>
    <w:rsid w:val="009B649A"/>
    <w:rsid w:val="009C7A57"/>
    <w:rsid w:val="009C7F41"/>
    <w:rsid w:val="009D3FF6"/>
    <w:rsid w:val="009D70D8"/>
    <w:rsid w:val="00A36714"/>
    <w:rsid w:val="00A371BA"/>
    <w:rsid w:val="00A56CA0"/>
    <w:rsid w:val="00A95EDE"/>
    <w:rsid w:val="00AA2172"/>
    <w:rsid w:val="00AA36E7"/>
    <w:rsid w:val="00AB62D0"/>
    <w:rsid w:val="00AE7C74"/>
    <w:rsid w:val="00AF1F93"/>
    <w:rsid w:val="00AF7BC4"/>
    <w:rsid w:val="00B040FA"/>
    <w:rsid w:val="00B26BFA"/>
    <w:rsid w:val="00B377D7"/>
    <w:rsid w:val="00B81507"/>
    <w:rsid w:val="00B839F9"/>
    <w:rsid w:val="00B97A2C"/>
    <w:rsid w:val="00BB1D3A"/>
    <w:rsid w:val="00BF5C0D"/>
    <w:rsid w:val="00C016F5"/>
    <w:rsid w:val="00C11975"/>
    <w:rsid w:val="00C53E9E"/>
    <w:rsid w:val="00C62C17"/>
    <w:rsid w:val="00C815ED"/>
    <w:rsid w:val="00CF6B48"/>
    <w:rsid w:val="00CF7F1F"/>
    <w:rsid w:val="00D31BEA"/>
    <w:rsid w:val="00D358A0"/>
    <w:rsid w:val="00D95AB5"/>
    <w:rsid w:val="00DA5D54"/>
    <w:rsid w:val="00DA63E7"/>
    <w:rsid w:val="00DD2542"/>
    <w:rsid w:val="00DD7C67"/>
    <w:rsid w:val="00E01ED5"/>
    <w:rsid w:val="00E27478"/>
    <w:rsid w:val="00E27B6D"/>
    <w:rsid w:val="00E769BF"/>
    <w:rsid w:val="00EA1AF1"/>
    <w:rsid w:val="00ED0CD9"/>
    <w:rsid w:val="00ED173B"/>
    <w:rsid w:val="00EE0223"/>
    <w:rsid w:val="00F14744"/>
    <w:rsid w:val="00F9293F"/>
    <w:rsid w:val="00FA24EB"/>
    <w:rsid w:val="00FA7E90"/>
    <w:rsid w:val="00FB6E17"/>
    <w:rsid w:val="00FC6964"/>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6989-32C7-4CBF-95C6-ADA12673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Natia Gulua</cp:lastModifiedBy>
  <cp:revision>5</cp:revision>
  <cp:lastPrinted>2021-11-03T16:35:00Z</cp:lastPrinted>
  <dcterms:created xsi:type="dcterms:W3CDTF">2021-11-03T14:20:00Z</dcterms:created>
  <dcterms:modified xsi:type="dcterms:W3CDTF">2021-11-05T12:24:00Z</dcterms:modified>
</cp:coreProperties>
</file>